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7BB" w:rsidRDefault="005417BB" w:rsidP="005417BB">
      <w:pPr>
        <w:pBdr>
          <w:bottom w:val="single" w:sz="6" w:space="5" w:color="DBDBD9"/>
        </w:pBdr>
        <w:spacing w:after="80" w:line="264" w:lineRule="auto"/>
        <w:jc w:val="center"/>
        <w:outlineLvl w:val="0"/>
        <w:rPr>
          <w:rFonts w:eastAsia="Times New Roman" w:cs="Times New Roman"/>
          <w:b/>
          <w:bCs/>
          <w:kern w:val="36"/>
          <w:sz w:val="32"/>
          <w:szCs w:val="32"/>
          <w:lang w:eastAsia="ru-RU"/>
        </w:rPr>
      </w:pPr>
      <w:r w:rsidRPr="005417BB">
        <w:rPr>
          <w:rFonts w:eastAsia="Times New Roman" w:cs="Times New Roman"/>
          <w:b/>
          <w:bCs/>
          <w:kern w:val="36"/>
          <w:sz w:val="32"/>
          <w:szCs w:val="32"/>
          <w:lang w:eastAsia="ru-RU"/>
        </w:rPr>
        <w:t>Отношение Русской Православной Церкви к намеренному публичному богохульству и клевете в адрес Церкви</w:t>
      </w:r>
    </w:p>
    <w:p w:rsidR="005417BB" w:rsidRPr="005417BB" w:rsidRDefault="005417BB" w:rsidP="005417BB">
      <w:pPr>
        <w:pBdr>
          <w:bottom w:val="single" w:sz="6" w:space="5" w:color="DBDBD9"/>
        </w:pBdr>
        <w:spacing w:after="80" w:line="264" w:lineRule="auto"/>
        <w:jc w:val="center"/>
        <w:outlineLvl w:val="0"/>
        <w:rPr>
          <w:rFonts w:eastAsia="Times New Roman" w:cs="Times New Roman"/>
          <w:b/>
          <w:bCs/>
          <w:kern w:val="36"/>
          <w:sz w:val="32"/>
          <w:szCs w:val="32"/>
          <w:lang w:eastAsia="ru-RU"/>
        </w:rPr>
      </w:pPr>
    </w:p>
    <w:p w:rsidR="005417BB" w:rsidRDefault="005417BB" w:rsidP="005417BB">
      <w:pPr>
        <w:spacing w:after="80" w:line="264" w:lineRule="auto"/>
        <w:jc w:val="center"/>
        <w:rPr>
          <w:rFonts w:ascii="Arial" w:eastAsia="Times New Roman" w:hAnsi="Arial" w:cs="Arial"/>
          <w:i/>
          <w:iCs/>
          <w:color w:val="000000"/>
          <w:sz w:val="26"/>
          <w:szCs w:val="26"/>
          <w:lang w:eastAsia="ru-RU"/>
        </w:rPr>
      </w:pPr>
      <w:r w:rsidRPr="005417BB">
        <w:rPr>
          <w:rFonts w:ascii="Arial" w:eastAsia="Times New Roman" w:hAnsi="Arial" w:cs="Arial"/>
          <w:i/>
          <w:iCs/>
          <w:color w:val="000000"/>
          <w:sz w:val="26"/>
          <w:szCs w:val="26"/>
          <w:lang w:eastAsia="ru-RU"/>
        </w:rPr>
        <w:t>Документ принят 4 февраля 2011 года Архиерейским Собором Русской Православной Церкви.</w:t>
      </w:r>
    </w:p>
    <w:p w:rsidR="005417BB" w:rsidRPr="005417BB" w:rsidRDefault="005417BB" w:rsidP="005417BB">
      <w:pPr>
        <w:spacing w:after="80" w:line="264" w:lineRule="auto"/>
        <w:jc w:val="center"/>
        <w:rPr>
          <w:rFonts w:ascii="Arial" w:eastAsia="Times New Roman" w:hAnsi="Arial" w:cs="Arial"/>
          <w:color w:val="000000"/>
          <w:sz w:val="26"/>
          <w:szCs w:val="26"/>
          <w:lang w:eastAsia="ru-RU"/>
        </w:rPr>
      </w:pP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b/>
          <w:bCs/>
          <w:color w:val="000000"/>
          <w:sz w:val="26"/>
          <w:szCs w:val="26"/>
          <w:lang w:eastAsia="ru-RU"/>
        </w:rPr>
        <w:t>Отношение Русской Православной Церкви к намеренному публичному богохульству и клевете в адрес Церкви*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Как подчеркивается в Основах учения Русской Православной Церкви о достоинстве, свободе и правах человека, свобода есть одно из проявлений образа Божия в человеческой природе (II.1). Однако неправильно употреблять эту свободу для противодействия Богу, создавшему человека (Быт. 1, 27) и Своим Промыслом управляющему миром (Деян. 17, 28). Она не должна использоваться для хулы на Бога, клеветы на Его Церковь и людей. Подобное противление Творцу разрушает установленный Им порядок мироздания, приводит ко многим бедствиям и страданиям в жизни творения.</w:t>
      </w:r>
    </w:p>
    <w:p w:rsidR="005417BB" w:rsidRDefault="005417BB" w:rsidP="005417BB">
      <w:pPr>
        <w:spacing w:after="80" w:line="264" w:lineRule="auto"/>
        <w:rPr>
          <w:rFonts w:ascii="Arial" w:eastAsia="Times New Roman" w:hAnsi="Arial" w:cs="Arial"/>
          <w:b/>
          <w:bCs/>
          <w:color w:val="000000"/>
          <w:sz w:val="26"/>
          <w:szCs w:val="26"/>
          <w:lang w:eastAsia="ru-RU"/>
        </w:rPr>
      </w:pP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b/>
          <w:bCs/>
          <w:color w:val="000000"/>
          <w:sz w:val="26"/>
          <w:szCs w:val="26"/>
          <w:lang w:eastAsia="ru-RU"/>
        </w:rPr>
        <w:t>1. Богохульство и клевета: церковный взгляд</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 церковной традиции под богохульством понимается оскорбительное или непочтительное действие, слово или намерение в отношении Бога или святыни. О грехе богохульства упоминается в книгах Ветхого Завета (напр. Лев. 24, 15; Пс. 73, 18). О нем многократно говорится и в Новом Завете (напр. Мк. 7, 21-23; Ин. 10, 33; Откр. 13, 1). Святой апостол Павел говорит о богохульниках как о потерпевших кораблекрушение в вере (1 Тим. 1, 19), понимая под богохульством не только оскорбление Бога или Его святого имени, но и всякое отпадение от веры.</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Будучи выражением стремления оскорбить или подвергнуть поруганию Творца, богохульство является одним из самых тяжких нравственных преступлений. Открытое и последовательное противостояние Создателю делает человека неспособным к покаянию, искажает богоподобное устроение человеческой личности. В тесной связи с богохульством находятся такие грехи как святотатство, кощунство и осквернение святыни.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Одна из форм богохульства ― это клевета на Церковь как Тело Христово, «столп и утверждение истины» (1 Тим. 3, 15). В то же время клевета, как заведомо ложные обвинения в не совершенных преступлениях или безнравственных поступках, есть грех против правды, разрушительный для Богом установленного вселенского порядка. В других случаях понятие клеветы, многократно встречающееся в текстах православной традиции, понимается как грех против ближнего (Рим. 1, 30; 2 Кор.12, 20; 2 Тим. 3, 3).</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lastRenderedPageBreak/>
        <w:t>Необходимо отличать от клеветы критику негативных явлений в жизни земной Церкви, которые требуют их исправления и преодоления с точки зрения христианского учения.</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Как и всякий грех, богохульство разрушает в человеке способность любить Бога, затемняя в нем образ Божий. «Подобно тому, как тот, кто считает солнце темным, не унижает этого светила, но представляет ясное доказательство своей слепоты, и как тот, кто называет мед горьким, ― не уменьшает его сладости, но обнаруживает болезнь свою, так точно и осуждающие дела Божии… Богохульство не унижает величия Божия… Кто богохульствует, тот наносит раны самому себе» (святитель Иоанн Златоуст, Беседа на псалом 110). Клеветник лишает себя радости любить другого человека. «Клеветник вредит тому, на кого клевещет, ибо языком своим уязвляет его, как мечом, и славу его, как пес зубами одежду, терзает… Вредит себе, ибо тяжко грешит. Вредит тем, которые слушают его, ибо дает им повод к клевете и осуждению, и так их к тому же беззаконному делу, в котором сам находится, приводит. И так же, как от одного зараженного человека многие люди телом заражаются и погибают, так от одного клеветника, источника клеветы, многие христианские души заражаются и погибают» (святитель Тихон Задонский, Сокровище духовное, от мира собираемое).</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К богохульным словам и действиям нередко приводит низкий уровень религиозной культуры, отсутствие знаний о религиозной жизни, недостаток духовного опыта.</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Особым случаем является намеренное богохульство или клевета как провокация, призванная опорочить христианское вероучение или принести вред Церкви Христовой. Несовершенства в жизни земной Церкви используются ее противниками для оправдания богохульных действий и клеветнических обвинений, которые становятся инструментами публичной кампании для пропаганды противоречащих христианской нравственности общественно значимых решений и для укоренения в массовом сознании антицерковных идей.</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Но чаще всего богохульство и клевета используются как средство борьбы с религией, оправдываемое ссылками на свободу совести, слова или творчества.</w:t>
      </w:r>
    </w:p>
    <w:p w:rsidR="005417BB" w:rsidRDefault="005417BB" w:rsidP="005417BB">
      <w:pPr>
        <w:spacing w:after="80" w:line="264" w:lineRule="auto"/>
        <w:rPr>
          <w:rFonts w:ascii="Arial" w:eastAsia="Times New Roman" w:hAnsi="Arial" w:cs="Arial"/>
          <w:b/>
          <w:bCs/>
          <w:color w:val="000000"/>
          <w:sz w:val="26"/>
          <w:szCs w:val="26"/>
          <w:lang w:eastAsia="ru-RU"/>
        </w:rPr>
      </w:pP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b/>
          <w:bCs/>
          <w:color w:val="000000"/>
          <w:sz w:val="26"/>
          <w:szCs w:val="26"/>
          <w:lang w:eastAsia="ru-RU"/>
        </w:rPr>
        <w:t>2. Понятия богохульства и клеветы в светском праве</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 законодательной системе обществ, где подавляющее большинство жителей принадлежит к одной религиозной традиции и высокая ценность религии очевидна, сформировались нормы, направленные на противодействие публичному распространению богохульства. Подобное законодательство, весьма распространенное в прошлом, продолжает существовать во многих странах мира с различными политическими системами. Применение подобных норм в правовой системе заслуживает положительной оценки и всяческой поддержки, если не приводит к дискриминации. В одной из новелл Юстиниана справедливо указывается: «Если не оставляются без наказания злословия против людей, то тем более заслуживают наказания те, которые злословят Бога» (Nov. LXXVII).</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lastRenderedPageBreak/>
        <w:t>Однако в результате утверждения в ходе истории равноправия религиозных общин произошла или происходит трансформация законодательства о богохульстве. Теперь все чаще объектом правовой защиты становятся не сами религиозные представления, а права и законные интересы верующих, их достоинство и религиозные чувства. Подобная ситуация в современном праве обосновывается необходимостью обеспечения одинаковой правовой защиты представителям различных мировоззрений в условиях общества, состоящего из последователей различных религий и нерелигиозных людей, а также представлением о том, что гражданское право не может входить в дискуссии о религиозной истине, вторгаясь тем самым в сферу богословия.</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Поскольку религия занимает важное место в частной и общественной жизни большинства людей, актуальным остается формирование законодательных норм, регулирующих выступления и действия в отношении религиозных убеждений групп верующих граждан со стороны тех, кто не разделяет верования данных групп. Так, актуальна реакция на случаи христианофобии, имеющей место в различных странах мира и проявляющейся в нетерпимости и ненависти к христианским ценностям, традициям и символам, которые большáя часть населения планеты определяет как неотъемлемую часть своего мировоззрения. Христианофобия проявляется также в унижении человеческого достоинства и оскорблении религиозных чувств христиан, в возбуждении религиозной вражды к ним и их дискриминации. Оскорбление религиозных чувств и унижение человеческого достоинства такой значительной социальной общности ― это реальная угроза гражданскому согласию.</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Определенные тенденции развития национального и международного права позволяют говорить о том, что в мире постепенно формируется понимание необходимости защищать достоинство религиозных сообществ. Важно и далее поддерживать развитие норм международного права, а также соответствующего им национального законодательства, гарантирующего защиту от посягательств и издевательств в отношении убеждений, коллективно разделяемых гражданами, от оскорблений коллективных религиозных, а также национальных и расовых чувств, человеческого достоинства социальных групп.</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Целый ряд положений международных документов о правах человека подтверждает необходимость рассматривать случаи богохульства, включая богохульные акции, как унижение человеческого достоинства (диффамацию) религиозной общины, сообще</w:t>
      </w:r>
      <w:bookmarkStart w:id="0" w:name="_GoBack"/>
      <w:bookmarkEnd w:id="0"/>
      <w:r w:rsidRPr="005417BB">
        <w:rPr>
          <w:rFonts w:ascii="Arial" w:eastAsia="Times New Roman" w:hAnsi="Arial" w:cs="Arial"/>
          <w:color w:val="000000"/>
          <w:sz w:val="26"/>
          <w:szCs w:val="26"/>
          <w:lang w:eastAsia="ru-RU"/>
        </w:rPr>
        <w:t>ства индивидов, объединенных одной религиозной верой.</w:t>
      </w:r>
      <w:r w:rsidRPr="005417BB">
        <w:rPr>
          <w:rFonts w:ascii="Arial" w:eastAsia="Times New Roman" w:hAnsi="Arial" w:cs="Arial"/>
          <w:b/>
          <w:bCs/>
          <w:color w:val="000000"/>
          <w:sz w:val="26"/>
          <w:szCs w:val="26"/>
          <w:lang w:eastAsia="ru-RU"/>
        </w:rPr>
        <w:t>**</w:t>
      </w:r>
      <w:r w:rsidRPr="005417BB">
        <w:rPr>
          <w:rFonts w:ascii="Arial" w:eastAsia="Times New Roman" w:hAnsi="Arial" w:cs="Arial"/>
          <w:color w:val="000000"/>
          <w:sz w:val="26"/>
          <w:szCs w:val="26"/>
          <w:lang w:eastAsia="ru-RU"/>
        </w:rPr>
        <w:t> Достойны поддержки законодательные меры, усиливающие защиту религиозных символов, священных имен и понятий, а также мест богопочитания, как имеющих важнейшее значение для лиц, исповедующих религиозные убеждения.</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 xml:space="preserve">В то же время защита религиозных понятий верующими не препятствует выражению иными людьми своих убеждений, а также дискуссиям между представителями различных религиозных и нерелигиозных мировоззрений. Под </w:t>
      </w:r>
      <w:r w:rsidRPr="005417BB">
        <w:rPr>
          <w:rFonts w:ascii="Arial" w:eastAsia="Times New Roman" w:hAnsi="Arial" w:cs="Arial"/>
          <w:color w:val="000000"/>
          <w:sz w:val="26"/>
          <w:szCs w:val="26"/>
          <w:lang w:eastAsia="ru-RU"/>
        </w:rPr>
        <w:lastRenderedPageBreak/>
        <w:t>предлогом противодействия богохульству или диффамации религии не должны преследоваться люди, допускающие критику тех или иных религиозных мировоззрений. При этом необходимо следование принципам взаимоуважения, честности и корректности в межрелигиозных и мировоззренческих диалогах. Отношение к другим убеждениям не должно выражаться языком оскорблений и унижений, соединяться с подменой понятий, фальсификациями, призывами к применению насилия к людям, исповедующим иные взгляды.</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Под клеветой в светском праве подразумевается распространение в устной и/или письменной форме, а также в виде изображения, сведений об одном или нескольких лицах, их действиях, в том числе высказываниях, или о присущих им качествах, а также иных сведений, которые являются заведомо ложными, при том, что распространивший их человек осознает несоответствие или возможность несоответствия действительности сообщаемых им сведений.</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Клеветнические сведения порочат честь и унижают человеческое достоинство, позорят или подрывают репутацию, в том числе содержат ложные утверждения о нарушении тем или иным лицом действующего законодательства или моральных принципов, или совершении им социально осуждаемого поступка.</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 случае публичной клеветы на Церковь Христову правовой защите должно подлежать достоинство Церкви, как неотделимое от совокупного, коллективного достоинства всех ее членов.</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 Основах учения Русской Православной Церкви о достоинстве, свободе и правах человека подчеркивается: «Современное законодательство обычно защищает не только жизнь и имущество людей, но и символические ценности, такие как память умерших, места захоронения, памятники истории и культуры, государственные символы. Такая защита должна распространяться на веру и святыни, которые дороги для религиозных людей» (IV.5).</w:t>
      </w:r>
    </w:p>
    <w:p w:rsidR="005417BB" w:rsidRDefault="005417BB" w:rsidP="005417BB">
      <w:pPr>
        <w:spacing w:after="80" w:line="264" w:lineRule="auto"/>
        <w:rPr>
          <w:rFonts w:ascii="Arial" w:eastAsia="Times New Roman" w:hAnsi="Arial" w:cs="Arial"/>
          <w:b/>
          <w:bCs/>
          <w:color w:val="000000"/>
          <w:sz w:val="26"/>
          <w:szCs w:val="26"/>
          <w:lang w:eastAsia="ru-RU"/>
        </w:rPr>
      </w:pP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b/>
          <w:bCs/>
          <w:color w:val="000000"/>
          <w:sz w:val="26"/>
          <w:szCs w:val="26"/>
          <w:lang w:eastAsia="ru-RU"/>
        </w:rPr>
        <w:t>3. Противодействие богохульству и клевете</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Лица, которые богохульствуют и клевещут на Бога и Церковь, причиняют великий, иногда непоправимый, вред самим себе, обрекая свои души на вечную муку. Кроме того, они соблазняют людей, колеблющихся в вере, вовлекая их в богохульство, в согласие с клеветой и распространение клеветы и хулы.</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Пытаются они всеять семена смущения и в душах немощных из числа православных христиан, иногда колебля их веру в Бога и в Церковь, а иногда вызывая излишне резкую непродуманную реакцию на оскорбление их религиозных чувств.</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Именно по этим причинам членам Православной Церкви, клирикам и мирянам, следует разумно и эффективно отвечать разными способами на богохульство и клевету в адрес Церкви и ее священноначалия, чтобы немощных защитить от соблазна, а самих согрешающих постараться остановить на путях греха и по возможности привести к покаянию.</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b/>
          <w:bCs/>
          <w:color w:val="000000"/>
          <w:sz w:val="26"/>
          <w:szCs w:val="26"/>
          <w:lang w:eastAsia="ru-RU"/>
        </w:rPr>
        <w:lastRenderedPageBreak/>
        <w:t>3.1. Противодействие богохульству</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Человек создан по образу и подобию Божию, но вследствие грехопадения он оказался слабым перед искушением любого греха, не исключая богохульства. А потому каждому человеку требуется помощь Божия в сочетании с его собственными усилиями, чтобы беречься от богохульства и противостоять развитию этого греха в уме и сердце. Назидание в Священном Писании и Предании, регулярное и осознанное участие в Святых Таинствах Церкви Христовой, молитва и доброделание содействуют личному духовному восхождению христианина и помогают надежно ограждаться от хульных мыслей, слов и действий против Бога и от оскорбительных поступков против ближнего.</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К тем православным христианам, которые впали в грех богохульства, Церковь обращается со словом увещания, призывая к покаянию и уврачеванию последствий соделанного. Оценка деяния и его квалификация как богохульства, а также выбор способов реакции на них внутри Православной Церкви должны находиться в согласии с ее каноническими и нравственными нормами. Крайней мерой воздействия на богохульников является отлучение от церковного общения, поскольку вследствие своих действий они по собственной воле перестают быть членами Святой Церкви. Данное прещение призвано исправить и наставить на путь спасения согрешивших, «чтобы они  научились не богохульствовать» (1 Тим. 1, 20). Решение об отлучении принимается компетентной церковной властью (Архиерейским Собором, Священным Синодом, епархиальным судом с последующим утверждением Патриархом Московским и всея Руси).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Случаи богохульства со стороны лиц, не относящихся к Церкви, требуют иного подхода. Христиане не могут быть безразличными и оставлять без ответа публичные проявления непочтения к Богу, святыням, основам христианского вероучения и церковным обрядам.</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Самым приемлемым и действенным способом противодействия богохульству людей, не принадлежащих к Церкви, является личный пример праведной и богобоязненной жизни самих христиан, «дабы заграждать уста противников» (1 Тим. 6, 1; 1 Пет. 3, 1-2; Рим. 2, 24).</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Реакция на несознательное богохульство должна содержать понятное разъяснение того, какие слова и действия, и почему, являются богохульством. Этот ответ может быть как публичным, так и личным. Его цель — приведение человека к осознанию недопустимости высказываний, могущих повредить его душе и оскорбить чувства верующих.</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Вместе с тем, поспешное обвинение в богохульстве может привести к ложным суждениям. Грешит не только тот, кто хулит Бога, но и тот, кто ложно обвиняет кого-то в богохульстве. В случаях оскорбления Бога или святыни в публичном пространстве важно, чтобы уполномоченные Синодальные или епархиальные церковные органы давали квалифицированную оценку данному акту и определяли способы противодействия богохульству в конкретном случае. К таковым относятся:</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lastRenderedPageBreak/>
        <w:t>попытка вступить с соответствующим СМИ, журналистом, политическим, общественным или религиозным деятелем в переговоры с целью примирения и проведения честной и открытой дискуссии: если не удается достигнуть понимания и примирения, необходимо прекратить сотрудничество с ними и рекомендовать членам Церкви не пользоваться данными СМИ;</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публикация материалов, разъясняющих противоправность и социальную опасность унизившего человеческое достоинство и оскорбившего религиозные чувства верующих богохульного или иного кощунственного высказывания;</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содействие мирянам в активном реагировании на богохульные акции с использованием информационных инструментов и иных допускаемых законом действий, таких как аргументированная критика, бойкот, пикетирование;</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благословение мирян и их организаций на мирное гражданское противодействие богохульству как разновидности унижения человеческого достоинства верующих и оскорбления их религиозных чувств;</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обращение с жалобой на автора богохульного или иного кощунственного материала, унизившего человеческое достоинство верующих и оскорбившего религиозные чувства, в саморегулируемые журналистские организации, в третейские организации;</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обращение в установленном законом порядке к органам государственной власти для разрешения конфликта, а также для пресечения и наказания действий, направленных на осквернение религиозных символов и на оскорбление чувств верующих, если таковые носят противозаконный характер;</w:t>
      </w:r>
    </w:p>
    <w:p w:rsidR="005417BB" w:rsidRPr="005417BB" w:rsidRDefault="005417BB" w:rsidP="005417BB">
      <w:pPr>
        <w:numPr>
          <w:ilvl w:val="0"/>
          <w:numId w:val="1"/>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предание каноническим прещениям виновных в греховных деяниях, если они являются православными христианами.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 случае раскаяния в грехе публичного богохульства или клеветы может применяться практика публичного же покаяния в светских или церковных СМИ.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b/>
          <w:bCs/>
          <w:color w:val="000000"/>
          <w:sz w:val="26"/>
          <w:szCs w:val="26"/>
          <w:lang w:eastAsia="ru-RU"/>
        </w:rPr>
        <w:t>3.2. Противодействие клевете</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В случае клеветы, имевшей место в среде православных христиан, как клириков, так и мирян, разбирательство должно осуществляться церковными средствами в согласии с духовным опытом Православной Церкви по созиданию отношений братской любви. Сам Господь Иисус Христос наставляет Своих учеников, как следует поступать в подобных случаях (Мф. 18, 15-22). Важный инструмент примирения и справедливости внутри православной общины ― основанное на каноническом праве церковное судопроизводство.</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Когда в СМИ, в публичных выступлениях или действиях распространяется клевета на Церковь и ее представителей, способы реагирования определяются уполномоченными Синодальными или епархиальными учреждениями. Исходя из тяжести совершенного деяния, масштабов вызванного им общественного резонанса и с учетом порядка, определенного в Основах социальной концепции Русской Православной Церкви, возможно осуществление следующих действий:</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lastRenderedPageBreak/>
        <w:t>попытка вступить с соответствующим СМИ, журналистом, политическим, общественным или религиозным деятелем в переговоры с целью выяснения его позиции и проведения честной и открытой дискуссии: если не удается достигнуть понимания и примирения, необходимо прекратить сотрудничество с ними;</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требование от редакции СМИ опровержения не соответствующих действительности и порочащих честь и достоинство Церкви и ее представителей сведений, которые были распространены в данном средстве массовой информации;</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публикация материалов, опровергающих распространенные клеветнические сведения;</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реализация верующим или православной организацией, в отношении которых в средстве массовой информации распространены сведения, не соответствующие действительности либо ущемляющие их права и законные интересы, своего установленного законом права на ответ (комментарий, реплику) в том же средстве массовой информации;</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обращение с жалобой на автора клеветнического материала в саморегулируемые журналистские организации, в третейские организации;</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подача физическим лицом в суд в рамках гражданского судопроизводства иска о защите чести и достоинства или подача православной организацией в суд в рамках гражданского судопроизводства иска о защите деловой репутации;</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требование возбудить уголовное дело за клевету, оскорбление, а в случае распространения клеветнических сведений о неопределенном круге лиц по признаку отношения к православному христианству ― требование возбудить уголовное дело по факту возбуждения религиозной вражды и унижения человеческого достоинства по признаку отношения к религии, либо требование вынести предупреждение о недопустимости подобных действий;</w:t>
      </w:r>
    </w:p>
    <w:p w:rsidR="005417BB" w:rsidRPr="005417BB" w:rsidRDefault="005417BB" w:rsidP="005417BB">
      <w:pPr>
        <w:numPr>
          <w:ilvl w:val="0"/>
          <w:numId w:val="2"/>
        </w:numPr>
        <w:spacing w:after="80" w:line="264" w:lineRule="auto"/>
        <w:ind w:left="0" w:firstLine="709"/>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предание каноническим прещениям виновных в клеветнических деяниях, если они являются православными христианами.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Противостояние случаям богохульства и клеветы в публичной сфере может осуществляться клириками и мирянами Русской Православной Церкви, как по благословению священноначалия, так и по собственной инициативе, при этом они должны руководствоваться священными канонами и официально принятыми церковными документами.</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Церковь, вознося молитвы ко Господу, делает все возможное для того, чтобы страшный грех богохульства и клеветы не распространялся в жизни общества, не провоцировал гражданские нестроения и не отделял людей от Бога.</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t> </w:t>
      </w:r>
    </w:p>
    <w:p w:rsidR="005417BB" w:rsidRPr="005417BB" w:rsidRDefault="005417BB" w:rsidP="005417BB">
      <w:pPr>
        <w:spacing w:after="80" w:line="264" w:lineRule="auto"/>
        <w:rPr>
          <w:rFonts w:ascii="Arial" w:eastAsia="Times New Roman" w:hAnsi="Arial" w:cs="Arial"/>
          <w:color w:val="000000"/>
          <w:sz w:val="26"/>
          <w:szCs w:val="26"/>
          <w:lang w:eastAsia="ru-RU"/>
        </w:rPr>
      </w:pPr>
      <w:r w:rsidRPr="005417BB">
        <w:rPr>
          <w:rFonts w:ascii="Arial" w:eastAsia="Times New Roman" w:hAnsi="Arial" w:cs="Arial"/>
          <w:color w:val="000000"/>
          <w:sz w:val="26"/>
          <w:szCs w:val="26"/>
          <w:lang w:eastAsia="ru-RU"/>
        </w:rPr>
        <w:pict>
          <v:rect id="_x0000_i1025" style="width:0;height:1.5pt" o:hralign="center" o:hrstd="t" o:hr="t" fillcolor="#a0a0a0" stroked="f"/>
        </w:pict>
      </w:r>
    </w:p>
    <w:p w:rsidR="005417BB" w:rsidRPr="005417BB" w:rsidRDefault="005417BB" w:rsidP="005417BB">
      <w:pPr>
        <w:spacing w:after="80" w:line="264" w:lineRule="auto"/>
        <w:rPr>
          <w:rFonts w:ascii="Arial" w:eastAsia="Times New Roman" w:hAnsi="Arial" w:cs="Arial"/>
          <w:color w:val="000000"/>
          <w:sz w:val="26"/>
          <w:szCs w:val="26"/>
          <w:lang w:eastAsia="ru-RU"/>
        </w:rPr>
      </w:pPr>
      <w:r>
        <w:rPr>
          <w:rFonts w:ascii="Arial" w:eastAsia="Times New Roman" w:hAnsi="Arial" w:cs="Arial"/>
          <w:color w:val="000000"/>
          <w:sz w:val="26"/>
          <w:szCs w:val="26"/>
          <w:lang w:eastAsia="ru-RU"/>
        </w:rPr>
        <w:lastRenderedPageBreak/>
        <w:t xml:space="preserve">Ссылки: </w:t>
      </w:r>
      <w:r w:rsidRPr="005417BB">
        <w:rPr>
          <w:rFonts w:ascii="Arial" w:eastAsia="Times New Roman" w:hAnsi="Arial" w:cs="Arial"/>
          <w:color w:val="000000"/>
          <w:sz w:val="26"/>
          <w:szCs w:val="26"/>
          <w:lang w:eastAsia="ru-RU"/>
        </w:rPr>
        <w:t> </w:t>
      </w:r>
    </w:p>
    <w:p w:rsidR="005417BB" w:rsidRPr="005417BB" w:rsidRDefault="005417BB" w:rsidP="005417BB">
      <w:pPr>
        <w:spacing w:after="80" w:line="264" w:lineRule="auto"/>
        <w:rPr>
          <w:rFonts w:ascii="Arial" w:eastAsia="Times New Roman" w:hAnsi="Arial" w:cs="Arial"/>
          <w:color w:val="000000"/>
          <w:sz w:val="22"/>
          <w:lang w:eastAsia="ru-RU"/>
        </w:rPr>
      </w:pPr>
      <w:r w:rsidRPr="005417BB">
        <w:rPr>
          <w:rFonts w:ascii="Arial" w:eastAsia="Times New Roman" w:hAnsi="Arial" w:cs="Arial"/>
          <w:b/>
          <w:bCs/>
          <w:color w:val="000000"/>
          <w:sz w:val="22"/>
          <w:lang w:eastAsia="ru-RU"/>
        </w:rPr>
        <w:t>*</w:t>
      </w:r>
    </w:p>
    <w:p w:rsidR="005417BB" w:rsidRPr="005417BB" w:rsidRDefault="005417BB" w:rsidP="005417BB">
      <w:pPr>
        <w:numPr>
          <w:ilvl w:val="0"/>
          <w:numId w:val="3"/>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Первоначальный проект данного документа был составлен комиссией Межсоборного присутствия по вопросам информационной деятельности Церкви и отношений со СМИ в период с 29.01.2010 по 01.10.2010.</w:t>
      </w:r>
    </w:p>
    <w:p w:rsidR="005417BB" w:rsidRPr="005417BB" w:rsidRDefault="005417BB" w:rsidP="005417BB">
      <w:pPr>
        <w:numPr>
          <w:ilvl w:val="0"/>
          <w:numId w:val="3"/>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16.12.2010 проект был рассмотрен и принят в первом чтении президиумом Межсоборного присутствия, после чего документ был направлен на отзыв в епархии и опубликован в сети Интернет для проведения общественной дискуссии.</w:t>
      </w:r>
    </w:p>
    <w:p w:rsidR="005417BB" w:rsidRPr="005417BB" w:rsidRDefault="005417BB" w:rsidP="005417BB">
      <w:pPr>
        <w:numPr>
          <w:ilvl w:val="0"/>
          <w:numId w:val="3"/>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Проект был переработан редакционной комиссией под председательством Патриарха в ее заседаниях 25-27.01.2011 с учетом комментариев и предложений, поступивших из епархий или выраженных в ходе общественной дискуссии.</w:t>
      </w:r>
    </w:p>
    <w:p w:rsidR="005417BB" w:rsidRPr="005417BB" w:rsidRDefault="005417BB" w:rsidP="005417BB">
      <w:pPr>
        <w:numPr>
          <w:ilvl w:val="0"/>
          <w:numId w:val="3"/>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Пленум Межсоборного присутствия, заседавший 28-29.01.2011 под председательством Патриарха, внес поправки в проект документа и постановил представить его на Священный Синод для последующего рассмотрения на Архиерейском Соборе.</w:t>
      </w:r>
    </w:p>
    <w:p w:rsidR="005417BB" w:rsidRPr="005417BB" w:rsidRDefault="005417BB" w:rsidP="005417BB">
      <w:pPr>
        <w:numPr>
          <w:ilvl w:val="0"/>
          <w:numId w:val="3"/>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Священный Синод в своем заседании от 31.01.2011 определил включить документ в повестку дня Архиерейского Собора.</w:t>
      </w:r>
    </w:p>
    <w:p w:rsidR="005417BB" w:rsidRPr="005417BB" w:rsidRDefault="005417BB" w:rsidP="005417BB">
      <w:pPr>
        <w:numPr>
          <w:ilvl w:val="0"/>
          <w:numId w:val="3"/>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04.02.2011 Освященный Архиерейский Собор, внеся поправки, принял документ.</w:t>
      </w:r>
    </w:p>
    <w:p w:rsidR="005417BB" w:rsidRDefault="005417BB" w:rsidP="005417BB">
      <w:pPr>
        <w:spacing w:after="80" w:line="264" w:lineRule="auto"/>
        <w:rPr>
          <w:rFonts w:ascii="Arial" w:eastAsia="Times New Roman" w:hAnsi="Arial" w:cs="Arial"/>
          <w:b/>
          <w:bCs/>
          <w:color w:val="000000"/>
          <w:sz w:val="22"/>
          <w:lang w:eastAsia="ru-RU"/>
        </w:rPr>
      </w:pPr>
    </w:p>
    <w:p w:rsidR="005417BB" w:rsidRDefault="005417BB" w:rsidP="005417BB">
      <w:pPr>
        <w:spacing w:after="80" w:line="264" w:lineRule="auto"/>
        <w:rPr>
          <w:rFonts w:ascii="Arial" w:eastAsia="Times New Roman" w:hAnsi="Arial" w:cs="Arial"/>
          <w:b/>
          <w:bCs/>
          <w:color w:val="000000"/>
          <w:sz w:val="22"/>
          <w:lang w:eastAsia="ru-RU"/>
        </w:rPr>
      </w:pPr>
    </w:p>
    <w:p w:rsidR="005417BB" w:rsidRPr="005417BB" w:rsidRDefault="005417BB" w:rsidP="005417BB">
      <w:pPr>
        <w:spacing w:after="80" w:line="264" w:lineRule="auto"/>
        <w:rPr>
          <w:rFonts w:ascii="Arial" w:eastAsia="Times New Roman" w:hAnsi="Arial" w:cs="Arial"/>
          <w:color w:val="000000"/>
          <w:sz w:val="22"/>
          <w:lang w:eastAsia="ru-RU"/>
        </w:rPr>
      </w:pPr>
      <w:r w:rsidRPr="005417BB">
        <w:rPr>
          <w:rFonts w:ascii="Arial" w:eastAsia="Times New Roman" w:hAnsi="Arial" w:cs="Arial"/>
          <w:b/>
          <w:bCs/>
          <w:color w:val="000000"/>
          <w:sz w:val="22"/>
          <w:lang w:eastAsia="ru-RU"/>
        </w:rPr>
        <w:t>**</w:t>
      </w:r>
    </w:p>
    <w:p w:rsidR="005417BB" w:rsidRPr="005417BB" w:rsidRDefault="005417BB" w:rsidP="005417BB">
      <w:pPr>
        <w:numPr>
          <w:ilvl w:val="0"/>
          <w:numId w:val="4"/>
        </w:numPr>
        <w:spacing w:after="80" w:line="264" w:lineRule="auto"/>
        <w:ind w:left="0" w:firstLine="709"/>
        <w:rPr>
          <w:rFonts w:ascii="Arial" w:eastAsia="Times New Roman" w:hAnsi="Arial" w:cs="Arial"/>
          <w:color w:val="000000"/>
          <w:sz w:val="22"/>
          <w:lang w:eastAsia="ru-RU"/>
        </w:rPr>
      </w:pPr>
      <w:r w:rsidRPr="005417BB">
        <w:rPr>
          <w:rFonts w:ascii="Arial" w:eastAsia="Times New Roman" w:hAnsi="Arial" w:cs="Arial"/>
          <w:color w:val="000000"/>
          <w:sz w:val="22"/>
          <w:lang w:eastAsia="ru-RU"/>
        </w:rPr>
        <w:t>См., например, Итоговый документ обзорной конференции по выполнению Дурбанской декларации и программы действий по борьбе с расизмом, расовой дискриминацией, ксенофобией и связанной с ними нетерпимостью от 24 апреля 2009 года.</w:t>
      </w:r>
    </w:p>
    <w:p w:rsidR="00DC1E14" w:rsidRPr="005417BB" w:rsidRDefault="00DC1E14" w:rsidP="005417BB">
      <w:pPr>
        <w:spacing w:after="80" w:line="264" w:lineRule="auto"/>
        <w:rPr>
          <w:sz w:val="26"/>
          <w:szCs w:val="26"/>
        </w:rPr>
      </w:pPr>
    </w:p>
    <w:sectPr w:rsidR="00DC1E14" w:rsidRPr="005417BB" w:rsidSect="005417BB">
      <w:footerReference w:type="default" r:id="rId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979" w:rsidRDefault="00F51979" w:rsidP="005417BB">
      <w:r>
        <w:separator/>
      </w:r>
    </w:p>
  </w:endnote>
  <w:endnote w:type="continuationSeparator" w:id="0">
    <w:p w:rsidR="00F51979" w:rsidRDefault="00F51979" w:rsidP="0054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1128608"/>
      <w:docPartObj>
        <w:docPartGallery w:val="Page Numbers (Bottom of Page)"/>
        <w:docPartUnique/>
      </w:docPartObj>
    </w:sdtPr>
    <w:sdtContent>
      <w:p w:rsidR="005417BB" w:rsidRDefault="005417BB">
        <w:pPr>
          <w:pStyle w:val="a8"/>
          <w:jc w:val="right"/>
        </w:pPr>
        <w:r>
          <w:fldChar w:fldCharType="begin"/>
        </w:r>
        <w:r>
          <w:instrText>PAGE   \* MERGEFORMAT</w:instrText>
        </w:r>
        <w:r>
          <w:fldChar w:fldCharType="separate"/>
        </w:r>
        <w:r>
          <w:rPr>
            <w:noProof/>
          </w:rPr>
          <w:t>4</w:t>
        </w:r>
        <w:r>
          <w:fldChar w:fldCharType="end"/>
        </w:r>
      </w:p>
    </w:sdtContent>
  </w:sdt>
  <w:p w:rsidR="005417BB" w:rsidRDefault="005417B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979" w:rsidRDefault="00F51979" w:rsidP="005417BB">
      <w:r>
        <w:separator/>
      </w:r>
    </w:p>
  </w:footnote>
  <w:footnote w:type="continuationSeparator" w:id="0">
    <w:p w:rsidR="00F51979" w:rsidRDefault="00F51979" w:rsidP="00541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D187F"/>
    <w:multiLevelType w:val="multilevel"/>
    <w:tmpl w:val="05A8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99608B"/>
    <w:multiLevelType w:val="multilevel"/>
    <w:tmpl w:val="1B40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9258E"/>
    <w:multiLevelType w:val="multilevel"/>
    <w:tmpl w:val="FE186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780B40"/>
    <w:multiLevelType w:val="multilevel"/>
    <w:tmpl w:val="A458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7BB"/>
    <w:rsid w:val="005417BB"/>
    <w:rsid w:val="008F0701"/>
    <w:rsid w:val="00DC1E14"/>
    <w:rsid w:val="00F51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BC6C06-7917-4531-BB5E-554CCF5C3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5417BB"/>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17BB"/>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5417BB"/>
    <w:rPr>
      <w:color w:val="0000FF"/>
      <w:u w:val="single"/>
    </w:rPr>
  </w:style>
  <w:style w:type="paragraph" w:customStyle="1" w:styleId="text">
    <w:name w:val="text"/>
    <w:basedOn w:val="a"/>
    <w:rsid w:val="005417BB"/>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5417BB"/>
    <w:rPr>
      <w:i/>
      <w:iCs/>
    </w:rPr>
  </w:style>
  <w:style w:type="character" w:styleId="a5">
    <w:name w:val="Strong"/>
    <w:basedOn w:val="a0"/>
    <w:uiPriority w:val="22"/>
    <w:qFormat/>
    <w:rsid w:val="005417BB"/>
    <w:rPr>
      <w:b/>
      <w:bCs/>
    </w:rPr>
  </w:style>
  <w:style w:type="paragraph" w:styleId="a6">
    <w:name w:val="header"/>
    <w:basedOn w:val="a"/>
    <w:link w:val="a7"/>
    <w:uiPriority w:val="99"/>
    <w:unhideWhenUsed/>
    <w:rsid w:val="005417BB"/>
    <w:pPr>
      <w:tabs>
        <w:tab w:val="center" w:pos="4677"/>
        <w:tab w:val="right" w:pos="9355"/>
      </w:tabs>
    </w:pPr>
  </w:style>
  <w:style w:type="character" w:customStyle="1" w:styleId="a7">
    <w:name w:val="Верхний колонтитул Знак"/>
    <w:basedOn w:val="a0"/>
    <w:link w:val="a6"/>
    <w:uiPriority w:val="99"/>
    <w:rsid w:val="005417BB"/>
    <w:rPr>
      <w:rFonts w:ascii="Times New Roman" w:hAnsi="Times New Roman"/>
      <w:sz w:val="28"/>
    </w:rPr>
  </w:style>
  <w:style w:type="paragraph" w:styleId="a8">
    <w:name w:val="footer"/>
    <w:basedOn w:val="a"/>
    <w:link w:val="a9"/>
    <w:uiPriority w:val="99"/>
    <w:unhideWhenUsed/>
    <w:rsid w:val="005417BB"/>
    <w:pPr>
      <w:tabs>
        <w:tab w:val="center" w:pos="4677"/>
        <w:tab w:val="right" w:pos="9355"/>
      </w:tabs>
    </w:pPr>
  </w:style>
  <w:style w:type="character" w:customStyle="1" w:styleId="a9">
    <w:name w:val="Нижний колонтитул Знак"/>
    <w:basedOn w:val="a0"/>
    <w:link w:val="a8"/>
    <w:uiPriority w:val="99"/>
    <w:rsid w:val="005417BB"/>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26942">
      <w:bodyDiv w:val="1"/>
      <w:marLeft w:val="0"/>
      <w:marRight w:val="0"/>
      <w:marTop w:val="0"/>
      <w:marBottom w:val="0"/>
      <w:divBdr>
        <w:top w:val="none" w:sz="0" w:space="0" w:color="auto"/>
        <w:left w:val="none" w:sz="0" w:space="0" w:color="auto"/>
        <w:bottom w:val="none" w:sz="0" w:space="0" w:color="auto"/>
        <w:right w:val="none" w:sz="0" w:space="0" w:color="auto"/>
      </w:divBdr>
      <w:divsChild>
        <w:div w:id="1302928847">
          <w:marLeft w:val="0"/>
          <w:marRight w:val="0"/>
          <w:marTop w:val="0"/>
          <w:marBottom w:val="0"/>
          <w:divBdr>
            <w:top w:val="none" w:sz="0" w:space="0" w:color="auto"/>
            <w:left w:val="none" w:sz="0" w:space="0" w:color="auto"/>
            <w:bottom w:val="none" w:sz="0" w:space="0" w:color="auto"/>
            <w:right w:val="none" w:sz="0" w:space="0" w:color="auto"/>
          </w:divBdr>
        </w:div>
        <w:div w:id="286392398">
          <w:marLeft w:val="0"/>
          <w:marRight w:val="0"/>
          <w:marTop w:val="0"/>
          <w:marBottom w:val="0"/>
          <w:divBdr>
            <w:top w:val="none" w:sz="0" w:space="0" w:color="auto"/>
            <w:left w:val="none" w:sz="0" w:space="0" w:color="auto"/>
            <w:bottom w:val="none" w:sz="0" w:space="0" w:color="auto"/>
            <w:right w:val="none" w:sz="0" w:space="0" w:color="auto"/>
          </w:divBdr>
        </w:div>
        <w:div w:id="192109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2932</Words>
  <Characters>16713</Characters>
  <Application>Microsoft Office Word</Application>
  <DocSecurity>0</DocSecurity>
  <Lines>139</Lines>
  <Paragraphs>39</Paragraphs>
  <ScaleCrop>false</ScaleCrop>
  <Company/>
  <LinksUpToDate>false</LinksUpToDate>
  <CharactersWithSpaces>19606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2022-09-30T07:14:00Z</dcterms:created>
  <dcterms:modified xsi:type="dcterms:W3CDTF">2022-09-30T07:16:00Z</dcterms:modified>
</cp:coreProperties>
</file>