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9D6" w:rsidRPr="005E29D6" w:rsidRDefault="005E29D6" w:rsidP="005E29D6">
      <w:pPr>
        <w:pBdr>
          <w:bottom w:val="single" w:sz="6" w:space="5" w:color="DBDBD9"/>
        </w:pBdr>
        <w:spacing w:before="60" w:after="0" w:line="240" w:lineRule="auto"/>
        <w:ind w:firstLine="425"/>
        <w:jc w:val="center"/>
        <w:outlineLvl w:val="0"/>
        <w:rPr>
          <w:rFonts w:ascii="Times New Roman" w:eastAsia="Times New Roman" w:hAnsi="Times New Roman" w:cs="Times New Roman"/>
          <w:b/>
          <w:bCs/>
          <w:color w:val="007961"/>
          <w:kern w:val="36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b/>
          <w:bCs/>
          <w:color w:val="007961"/>
          <w:kern w:val="36"/>
          <w:sz w:val="28"/>
          <w:szCs w:val="28"/>
          <w:lang w:eastAsia="ru-RU"/>
        </w:rPr>
        <w:t xml:space="preserve">Темы к рассмотрению комиссиями </w:t>
      </w:r>
      <w:proofErr w:type="spellStart"/>
      <w:r w:rsidRPr="005E29D6">
        <w:rPr>
          <w:rFonts w:ascii="Times New Roman" w:eastAsia="Times New Roman" w:hAnsi="Times New Roman" w:cs="Times New Roman"/>
          <w:b/>
          <w:bCs/>
          <w:color w:val="007961"/>
          <w:kern w:val="36"/>
          <w:sz w:val="28"/>
          <w:szCs w:val="28"/>
          <w:lang w:eastAsia="ru-RU"/>
        </w:rPr>
        <w:t>Межсоборного</w:t>
      </w:r>
      <w:proofErr w:type="spellEnd"/>
      <w:r w:rsidRPr="005E29D6">
        <w:rPr>
          <w:rFonts w:ascii="Times New Roman" w:eastAsia="Times New Roman" w:hAnsi="Times New Roman" w:cs="Times New Roman"/>
          <w:b/>
          <w:bCs/>
          <w:color w:val="007961"/>
          <w:kern w:val="36"/>
          <w:sz w:val="28"/>
          <w:szCs w:val="28"/>
          <w:lang w:eastAsia="ru-RU"/>
        </w:rPr>
        <w:t xml:space="preserve"> присутствия </w:t>
      </w:r>
      <w:r w:rsidRPr="005E29D6">
        <w:rPr>
          <w:rFonts w:ascii="Times New Roman" w:eastAsia="Times New Roman" w:hAnsi="Times New Roman" w:cs="Times New Roman"/>
          <w:b/>
          <w:bCs/>
          <w:color w:val="007961"/>
          <w:kern w:val="36"/>
          <w:sz w:val="28"/>
          <w:szCs w:val="28"/>
          <w:lang w:eastAsia="ru-RU"/>
        </w:rPr>
        <w:br/>
        <w:t>(от 30.05.2024)</w:t>
      </w:r>
    </w:p>
    <w:p w:rsid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Список тем утвержден решением Священного Синода от 30 мая 2024 года (</w:t>
      </w:r>
      <w:hyperlink r:id="rId6" w:history="1">
        <w:r w:rsidRPr="005E29D6">
          <w:rPr>
            <w:rFonts w:ascii="Times New Roman" w:eastAsia="Times New Roman" w:hAnsi="Times New Roman" w:cs="Times New Roman"/>
            <w:i/>
            <w:iCs/>
            <w:color w:val="3469B7"/>
            <w:sz w:val="28"/>
            <w:szCs w:val="28"/>
            <w:u w:val="single"/>
            <w:lang w:eastAsia="ru-RU"/>
          </w:rPr>
          <w:t>журнал № 59</w:t>
        </w:r>
      </w:hyperlink>
      <w:r w:rsidRPr="005E29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). </w:t>
      </w: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Комиссия по богословию и богословскому образованию</w:t>
      </w: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Учение Церкви о семье и кризис семьи в современном мире.</w:t>
      </w: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Осмысление места основного богословия и рационального обоснования веры в системе богословского образования.</w:t>
      </w:r>
    </w:p>
    <w:p w:rsid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Служение мирян в Церкви. </w:t>
      </w: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Комиссия по церковному управлению, пастырству и организации церковной жизни</w:t>
      </w: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Пастырское служение в условиях современности.</w:t>
      </w: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Продолжение </w:t>
      </w:r>
      <w:proofErr w:type="spellStart"/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катехизации</w:t>
      </w:r>
      <w:proofErr w:type="spellEnd"/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 принятия таинства Крещения. Возможные формы и организация па приходах.</w:t>
      </w:r>
    </w:p>
    <w:p w:rsid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Священник и приход в социальных сетях — цели, задачи, методы и границы деятельности. </w:t>
      </w: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Комиссия по церковному праву</w:t>
      </w: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Практика применения церковной епитимьи к мирянам в Русской Православной Церкви (продолжение разработки темы).</w:t>
      </w: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Причины для отказа совершения чина погребения крещенного человека в Русской Православной Церкви (продолжение разработки темы).</w:t>
      </w: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Кодификация источников церковного права (продолжение разработки темы).</w:t>
      </w:r>
    </w:p>
    <w:p w:rsid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Апелляция в Православной Церкви: история и современность (тема для проведения дискуссии; предварительно не предполагает составление документа).</w:t>
      </w: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Комиссия по богослужению и церковному искусству</w:t>
      </w: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Вспомогательные средства для преодоления проблемы непонимания богослужебных текстов мирянами (продолжение разработки темы).</w:t>
      </w: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Упорядочение практики совершения приходского богослужения (продолжение разработки темы).</w:t>
      </w: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Научное переиздание Триодей в редакции Комиссии по исправлению богослужебных книг при Святейшем Синоде (продолжение разработки темы).</w:t>
      </w:r>
    </w:p>
    <w:p w:rsid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 возможности служении Божественной литургии иерейским чином с отверстыми царскими вратами (продолжение разработки темы). </w:t>
      </w:r>
    </w:p>
    <w:p w:rsid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Комиссия по церковному просвещению и </w:t>
      </w:r>
      <w:proofErr w:type="spellStart"/>
      <w:r w:rsidRPr="005E29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диаконии</w:t>
      </w:r>
      <w:proofErr w:type="spellEnd"/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Наставление восприемников в православной вере.</w:t>
      </w: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Актуализация учения о таинстве Брака в современной приходской общине.</w:t>
      </w: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Взаимодействие Церкви и общества в сфере медицинской деятельности (продолжение разработки темы).</w:t>
      </w:r>
    </w:p>
    <w:p w:rsid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Попечение Церкви о душевнобольных людях (продолжение разработки темы).</w:t>
      </w: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Комиссия по организации жизни монастырей и монашества</w:t>
      </w:r>
    </w:p>
    <w:p w:rsid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Положение о благочинном епархиальных монастырей (продолжение разработки темы). </w:t>
      </w: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Комиссия по вопросам общественной жизни, культуры, науки и информации</w:t>
      </w: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Искусственный интеллект и иные вызовы научно-технического развития христианскому мировоззрению (продолжение разработки темы).</w:t>
      </w: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Единство народов исторической Руси перед лицом современных вызовов.</w:t>
      </w: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Духовная и культурная идентичность в условиях глобализации.</w:t>
      </w: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Христианская этика и социальная справедливость.</w:t>
      </w: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Церковь и кинематограф: перспективы сотрудничества в области защиты традиционных ценностей.</w:t>
      </w:r>
    </w:p>
    <w:p w:rsid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Семейный кризис и сбережение народа. </w:t>
      </w: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совместному рассмотрению Комиссии по церковному управлению, пастырству и организации церковной жизни и Комиссии по церковному просвещению и </w:t>
      </w:r>
      <w:proofErr w:type="spellStart"/>
      <w:r w:rsidRPr="005E29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диаконии</w:t>
      </w:r>
      <w:proofErr w:type="spellEnd"/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Пастырское </w:t>
      </w:r>
      <w:proofErr w:type="spellStart"/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окормление</w:t>
      </w:r>
      <w:proofErr w:type="spellEnd"/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лиц, имеющих опыт экстремальных, в том числе военных действий, а также военнослужащих, вернувшихся после участия в боевых столкновениях. Создание обучающих курсов для духовенства по работе с этой категорией верующих.</w:t>
      </w:r>
    </w:p>
    <w:p w:rsidR="005E29D6" w:rsidRPr="005E29D6" w:rsidRDefault="005E29D6" w:rsidP="005E29D6">
      <w:pPr>
        <w:spacing w:before="60" w:after="0" w:line="240" w:lineRule="atLeast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Повышение уровня знания Священного Писания среди мирян. Методы и инструменты работы.</w:t>
      </w:r>
    </w:p>
    <w:p w:rsidR="00CF5957" w:rsidRPr="005E29D6" w:rsidRDefault="00CF5957" w:rsidP="005E29D6">
      <w:pPr>
        <w:spacing w:before="60"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F5957" w:rsidRPr="005E29D6" w:rsidSect="005E29D6">
      <w:footerReference w:type="default" r:id="rId7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115" w:rsidRDefault="008D0115" w:rsidP="005E29D6">
      <w:pPr>
        <w:spacing w:after="0" w:line="240" w:lineRule="auto"/>
      </w:pPr>
      <w:r>
        <w:separator/>
      </w:r>
    </w:p>
  </w:endnote>
  <w:endnote w:type="continuationSeparator" w:id="0">
    <w:p w:rsidR="008D0115" w:rsidRDefault="008D0115" w:rsidP="005E2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5011679"/>
      <w:docPartObj>
        <w:docPartGallery w:val="Page Numbers (Bottom of Page)"/>
        <w:docPartUnique/>
      </w:docPartObj>
    </w:sdtPr>
    <w:sdtContent>
      <w:p w:rsidR="005E29D6" w:rsidRDefault="005E29D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E29D6" w:rsidRDefault="005E29D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115" w:rsidRDefault="008D0115" w:rsidP="005E29D6">
      <w:pPr>
        <w:spacing w:after="0" w:line="240" w:lineRule="auto"/>
      </w:pPr>
      <w:r>
        <w:separator/>
      </w:r>
    </w:p>
  </w:footnote>
  <w:footnote w:type="continuationSeparator" w:id="0">
    <w:p w:rsidR="008D0115" w:rsidRDefault="008D0115" w:rsidP="005E29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9D6"/>
    <w:rsid w:val="005E29D6"/>
    <w:rsid w:val="008D0115"/>
    <w:rsid w:val="00CF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335683-B244-4330-8F13-5D4D677E1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29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29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E29D6"/>
    <w:rPr>
      <w:color w:val="0000FF"/>
      <w:u w:val="single"/>
    </w:rPr>
  </w:style>
  <w:style w:type="paragraph" w:customStyle="1" w:styleId="text">
    <w:name w:val="text"/>
    <w:basedOn w:val="a"/>
    <w:rsid w:val="005E2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E29D6"/>
    <w:rPr>
      <w:i/>
      <w:iCs/>
    </w:rPr>
  </w:style>
  <w:style w:type="character" w:styleId="a5">
    <w:name w:val="Strong"/>
    <w:basedOn w:val="a0"/>
    <w:uiPriority w:val="22"/>
    <w:qFormat/>
    <w:rsid w:val="005E29D6"/>
    <w:rPr>
      <w:b/>
      <w:bCs/>
    </w:rPr>
  </w:style>
  <w:style w:type="paragraph" w:styleId="a6">
    <w:name w:val="List Paragraph"/>
    <w:basedOn w:val="a"/>
    <w:uiPriority w:val="34"/>
    <w:qFormat/>
    <w:rsid w:val="005E29D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E2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E29D6"/>
  </w:style>
  <w:style w:type="paragraph" w:styleId="a9">
    <w:name w:val="footer"/>
    <w:basedOn w:val="a"/>
    <w:link w:val="aa"/>
    <w:uiPriority w:val="99"/>
    <w:unhideWhenUsed/>
    <w:rsid w:val="005E2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E2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triarchia.ru/db/text/6132831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ivsh001@outlook.com</dc:creator>
  <cp:keywords/>
  <dc:description/>
  <cp:lastModifiedBy>ivsh001@outlook.com</cp:lastModifiedBy>
  <cp:revision>1</cp:revision>
  <dcterms:created xsi:type="dcterms:W3CDTF">2024-09-04T08:01:00Z</dcterms:created>
  <dcterms:modified xsi:type="dcterms:W3CDTF">2024-09-04T08:04:00Z</dcterms:modified>
</cp:coreProperties>
</file>