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В </w:t>
      </w:r>
      <w:hyperlink r:id="rId6" w:tgtFrame="_blank" w:history="1">
        <w:r w:rsidRPr="00F855CD">
          <w:rPr>
            <w:rStyle w:val="a3"/>
            <w:rFonts w:ascii="Times New Roman" w:hAnsi="Times New Roman" w:cs="Times New Roman"/>
            <w:color w:val="00A3D9"/>
            <w:sz w:val="28"/>
            <w:szCs w:val="28"/>
            <w:u w:val="none"/>
            <w:shd w:val="clear" w:color="auto" w:fill="FFFFFF"/>
          </w:rPr>
          <w:t>заседании Священного Синода</w:t>
        </w:r>
      </w:hyperlink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под председательством Святейшего Патриарха Московского и всея Руси Кирилла 14 мая 2018 года</w:t>
      </w:r>
      <w:r w:rsidRPr="00F855CD">
        <w:rPr>
          <w:rFonts w:ascii="Times New Roman" w:hAnsi="Times New Roman" w:cs="Times New Roman"/>
          <w:color w:val="242F33"/>
          <w:sz w:val="28"/>
          <w:szCs w:val="28"/>
        </w:rPr>
        <w:br/>
      </w:r>
      <w:r w:rsidRPr="00F855CD">
        <w:rPr>
          <w:rFonts w:ascii="Times New Roman" w:hAnsi="Times New Roman" w:cs="Times New Roman"/>
          <w:color w:val="242F33"/>
          <w:sz w:val="28"/>
          <w:szCs w:val="28"/>
        </w:rPr>
        <w:br/>
      </w:r>
      <w:r w:rsidRPr="00F855CD">
        <w:rPr>
          <w:rFonts w:ascii="Times New Roman" w:hAnsi="Times New Roman" w:cs="Times New Roman"/>
          <w:b/>
          <w:bCs/>
          <w:color w:val="242F33"/>
          <w:sz w:val="28"/>
          <w:szCs w:val="28"/>
          <w:shd w:val="clear" w:color="auto" w:fill="FFFFFF"/>
        </w:rPr>
        <w:t>ЖУРНАЛ № 28</w:t>
      </w:r>
      <w:r w:rsidRPr="00F855CD">
        <w:rPr>
          <w:rFonts w:ascii="Times New Roman" w:hAnsi="Times New Roman" w:cs="Times New Roman"/>
          <w:color w:val="242F33"/>
          <w:sz w:val="28"/>
          <w:szCs w:val="28"/>
        </w:rPr>
        <w:br/>
      </w:r>
      <w:r w:rsidRPr="00F855CD">
        <w:rPr>
          <w:rFonts w:ascii="Times New Roman" w:hAnsi="Times New Roman" w:cs="Times New Roman"/>
          <w:b/>
          <w:bCs/>
          <w:color w:val="242F33"/>
          <w:sz w:val="28"/>
          <w:szCs w:val="28"/>
          <w:shd w:val="clear" w:color="auto" w:fill="FFFFFF"/>
        </w:rPr>
        <w:t>ИМЕЛИ СУЖДЕНИЕ</w:t>
      </w: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о документе Межсоборного Присутствия </w:t>
      </w:r>
      <w:hyperlink r:id="rId7" w:tgtFrame="_blank" w:history="1">
        <w:r w:rsidRPr="00F855CD">
          <w:rPr>
            <w:rStyle w:val="a3"/>
            <w:rFonts w:ascii="Times New Roman" w:hAnsi="Times New Roman" w:cs="Times New Roman"/>
            <w:color w:val="00A3D9"/>
            <w:sz w:val="28"/>
            <w:szCs w:val="28"/>
            <w:u w:val="none"/>
            <w:shd w:val="clear" w:color="auto" w:fill="FFFFFF"/>
          </w:rPr>
          <w:t>«Акафист в молитвенной жизни Церкви»</w:t>
        </w:r>
      </w:hyperlink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 и результатах его общественного обсуждения.</w:t>
      </w:r>
      <w:r w:rsidRPr="00F855CD">
        <w:rPr>
          <w:rFonts w:ascii="Times New Roman" w:hAnsi="Times New Roman" w:cs="Times New Roman"/>
          <w:color w:val="242F33"/>
          <w:sz w:val="28"/>
          <w:szCs w:val="28"/>
        </w:rPr>
        <w:br/>
      </w:r>
      <w:r w:rsidRPr="00F855CD">
        <w:rPr>
          <w:rFonts w:ascii="Times New Roman" w:hAnsi="Times New Roman" w:cs="Times New Roman"/>
          <w:color w:val="242F33"/>
          <w:sz w:val="28"/>
          <w:szCs w:val="28"/>
        </w:rPr>
        <w:br/>
      </w:r>
      <w:r w:rsidRPr="00F855CD">
        <w:rPr>
          <w:rFonts w:ascii="Times New Roman" w:hAnsi="Times New Roman" w:cs="Times New Roman"/>
          <w:b/>
          <w:bCs/>
          <w:i/>
          <w:iCs/>
          <w:color w:val="242F33"/>
          <w:sz w:val="28"/>
          <w:szCs w:val="28"/>
          <w:shd w:val="clear" w:color="auto" w:fill="FFFFFF"/>
        </w:rPr>
        <w:t>Справка: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Тема «Акафист в молитвенной жизни Церкви» включена в повестку дня комиссии Межсоборного Присутствия по богослужению и церковному искусству решением Президиума Межсоборного Присутствия от 28 января 2015 года. Комиссия под председательством митрополита Рязанского и Михайловского Марка обсуждала вопрос в нескольких заседаниях и завершила работу над ним 19 марта 2015 года.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Церковно-общественное обсуждение документа началось 16 января 2017 года публикацией проекта на сайте и в блоге Межсоборного Присутствия, а также на портале «Богослов.ру». Проект был направлен на отзыв в епархии Русской Православной Церкви и духовные школы.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По итогам обсуждения, завершившегося 2 мая 2017 года, поступили отзывы из 117 епархий, в 66 из них содержатся замечания и предложения по тексту документа. Общее число поступивших отзывов и замечаний — 142.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Согласно Положению о Межсоборном Присутствии, заключение комиссии Присутствия может быть передано в Священный Синод, который, рассмотрев документ, передает его на рассмотрение Поместного или Архиерейского Собора, либо принимает по нему собственное решение.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Согласно Уставу Русской Православной Церкви, регулирование богослужебных вопросов входит в обязанности Священного Синода (гл. V, п. 25, е).</w:t>
      </w:r>
      <w:r w:rsidRPr="00F855CD">
        <w:rPr>
          <w:rFonts w:ascii="Times New Roman" w:hAnsi="Times New Roman" w:cs="Times New Roman"/>
          <w:i/>
          <w:iCs/>
          <w:color w:val="242F33"/>
          <w:sz w:val="28"/>
          <w:szCs w:val="28"/>
          <w:shd w:val="clear" w:color="auto" w:fill="FFFFFF"/>
        </w:rPr>
        <w:br/>
        <w:t>По благословению Святейшего Патриарха Московского и всея Руси Кирилла с 29 апреля 2011 года при Издательском совете Русской Православной Церкви учреждена рабочая группа по кодификации акафистов и выработке норм акафистного творчества. С 3 сентября 2015 года группа действует под руководством митрополита Калужского и Боровского Климента, председателя Издательского совета Русской Православной Церкви.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b/>
          <w:bCs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b/>
          <w:bCs/>
          <w:color w:val="242F33"/>
          <w:sz w:val="28"/>
          <w:szCs w:val="28"/>
          <w:shd w:val="clear" w:color="auto" w:fill="FFFFFF"/>
        </w:rPr>
        <w:t>ПОСТАНОВИЛИ: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1. Признать полезными как работу комиссии Межсоборного Присутствия по богослужению и церковному искусству над документом «Акафисты в молитвенной жизни Церкви», так и состоявшееся общецерковное обсуждение этого документа.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2. Отметив, что, с одной стороны употребление акафистов в общественном богослужении до сих пор не имеет уставной регламентации, так как действующая редакция Типикона предполагает совершение акафиста только на утрене субботы пятой седмицы Великого посты, а с другой — в богослужебной практике </w:t>
      </w: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lastRenderedPageBreak/>
        <w:t>используются и иные акафисты, подчеркнуть, что по замечанию священноисповедника Афанасия, епископа Ковровского, акафисты могут использоваться «только в дополнение к основным частям богослужения, а не в замену им».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3. В связи с изложенным отметить, что тексты акафистов следует использовать преимущественно вне богослужебных последований, входящих в состав суточного круга, к примеру, в ходе паломничеств, крестных ходов или в соединении с беседами, проводимыми священнослужителями.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4. Признать при этом допустимым совершение акафистов при совершении молебна (перед чтением Евангелия), а также, исходя из действующей практики: на малой вечерне (после отпустительного тропаря), на вечерне (после стихир на стиховне, либо после отпустительного тропаря), на повечерии (после Символа веры) или на утрене (после кафизмы или после шестой песни канона).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5. Не рекомендовать совершение акафистов после Божественной литургии, а также в период Святой Четыредесятницы, за исключением утрени субботы пятой седмицы и чинопоследования пассии в тех храмах, где имеется обычай совершать таковое чинопоследование.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6. Напомнить епархиальным Преосвященным, игуменам (игумениям) монастырей и настоятелям приходов и подворий о недопустимости использования текстов акафистов, не утвержденных Священным Синодом или не входящих в состав официальных изданий.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7. Обратить внимание епархиальных Преосвященных, что они могут благословлять официальную публикацию новосоставленных акафистов только местночтимым святым и только в пределах возглавляемых ими епархий (журнал Священного Синода № 80 от 1-2 октября 1993 года).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8. Поручить Издательству Московской Патриархии совместно с Рабочей группой по кодификации акафистов и выработке норм акафистного творчества подготовить сборник акафистов, рекомендуемых для общецерковного употребления.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9. Поручить Издательскому совету разместить список</w:t>
      </w:r>
      <w:bookmarkStart w:id="0" w:name="_GoBack"/>
      <w:bookmarkEnd w:id="0"/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 акафистов, утвержденных Священным Синодом, и их тексты на сайте Издательского совета или на особом интернет-сайте с последующим регулярным обновлением.</w:t>
      </w:r>
    </w:p>
    <w:p w:rsidR="00F855CD" w:rsidRDefault="00F855CD" w:rsidP="00F855CD">
      <w:pPr>
        <w:ind w:firstLine="567"/>
        <w:jc w:val="both"/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>10. Поручить Синодальной богослужебной комиссии подготовить и представить на утверждение Священного Синода проект чинопоследования совершения молебного пения с акафистом для последующего включения в дополнительную часть Требника.</w:t>
      </w:r>
    </w:p>
    <w:p w:rsidR="00DB7FE0" w:rsidRPr="00F855CD" w:rsidRDefault="00F855CD" w:rsidP="00F855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t xml:space="preserve">11. Рабочей группе по кодификации акафистов и выработке норм акафистного творчества принимать к рассмотрению акафисты новопрославленным святым только </w:t>
      </w:r>
      <w:r w:rsidRPr="00F855CD">
        <w:rPr>
          <w:rFonts w:ascii="Times New Roman" w:hAnsi="Times New Roman" w:cs="Times New Roman"/>
          <w:color w:val="242F33"/>
          <w:sz w:val="28"/>
          <w:szCs w:val="28"/>
          <w:shd w:val="clear" w:color="auto" w:fill="FFFFFF"/>
        </w:rPr>
        <w:lastRenderedPageBreak/>
        <w:t>после составления и утверждения в установленном порядке полных богослужебных последований таковым святым.</w:t>
      </w:r>
    </w:p>
    <w:sectPr w:rsidR="00DB7FE0" w:rsidRPr="00F855CD" w:rsidSect="00F855CD">
      <w:foot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08A" w:rsidRDefault="0089008A" w:rsidP="00F855CD">
      <w:pPr>
        <w:spacing w:after="0" w:line="240" w:lineRule="auto"/>
      </w:pPr>
      <w:r>
        <w:separator/>
      </w:r>
    </w:p>
  </w:endnote>
  <w:endnote w:type="continuationSeparator" w:id="0">
    <w:p w:rsidR="0089008A" w:rsidRDefault="0089008A" w:rsidP="00F85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455864"/>
      <w:docPartObj>
        <w:docPartGallery w:val="Page Numbers (Bottom of Page)"/>
        <w:docPartUnique/>
      </w:docPartObj>
    </w:sdtPr>
    <w:sdtContent>
      <w:p w:rsidR="00F855CD" w:rsidRDefault="00F855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855CD" w:rsidRDefault="00F855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08A" w:rsidRDefault="0089008A" w:rsidP="00F855CD">
      <w:pPr>
        <w:spacing w:after="0" w:line="240" w:lineRule="auto"/>
      </w:pPr>
      <w:r>
        <w:separator/>
      </w:r>
    </w:p>
  </w:footnote>
  <w:footnote w:type="continuationSeparator" w:id="0">
    <w:p w:rsidR="0089008A" w:rsidRDefault="0089008A" w:rsidP="00F855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CD"/>
    <w:rsid w:val="0089008A"/>
    <w:rsid w:val="00DB7FE0"/>
    <w:rsid w:val="00F8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B910-42C3-401C-ADD1-A6121C8A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5C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85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55CD"/>
  </w:style>
  <w:style w:type="paragraph" w:styleId="a6">
    <w:name w:val="footer"/>
    <w:basedOn w:val="a"/>
    <w:link w:val="a7"/>
    <w:uiPriority w:val="99"/>
    <w:unhideWhenUsed/>
    <w:rsid w:val="00F85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mpr.livejournal.com/2295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5195102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2024-09-04T09:38:00Z</dcterms:created>
  <dcterms:modified xsi:type="dcterms:W3CDTF">2024-09-04T09:40:00Z</dcterms:modified>
</cp:coreProperties>
</file>