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885" w:rsidRPr="00A77885" w:rsidRDefault="00A77885" w:rsidP="00A77885">
      <w:pPr>
        <w:pBdr>
          <w:bottom w:val="single" w:sz="6" w:space="5" w:color="DBDBD9"/>
        </w:pBdr>
        <w:spacing w:before="100" w:beforeAutospacing="1" w:after="100" w:afterAutospacing="1"/>
        <w:ind w:firstLine="0"/>
        <w:jc w:val="center"/>
        <w:outlineLvl w:val="0"/>
        <w:rPr>
          <w:rFonts w:eastAsia="Times New Roman" w:cs="Times New Roman"/>
          <w:b/>
          <w:bCs/>
          <w:kern w:val="36"/>
          <w:sz w:val="32"/>
          <w:szCs w:val="26"/>
          <w:lang w:eastAsia="ru-RU"/>
        </w:rPr>
      </w:pPr>
      <w:r w:rsidRPr="00A77885">
        <w:rPr>
          <w:rFonts w:eastAsia="Times New Roman" w:cs="Times New Roman"/>
          <w:b/>
          <w:bCs/>
          <w:kern w:val="36"/>
          <w:sz w:val="32"/>
          <w:szCs w:val="26"/>
          <w:lang w:eastAsia="ru-RU"/>
        </w:rPr>
        <w:t xml:space="preserve">Новая редакция документа о светских профессиях, совместимых со священством, подготовлена в </w:t>
      </w:r>
      <w:proofErr w:type="spellStart"/>
      <w:r w:rsidRPr="00A77885">
        <w:rPr>
          <w:rFonts w:eastAsia="Times New Roman" w:cs="Times New Roman"/>
          <w:b/>
          <w:bCs/>
          <w:kern w:val="36"/>
          <w:sz w:val="32"/>
          <w:szCs w:val="26"/>
          <w:lang w:eastAsia="ru-RU"/>
        </w:rPr>
        <w:t>Межсоборном</w:t>
      </w:r>
      <w:proofErr w:type="spellEnd"/>
      <w:r w:rsidRPr="00A77885">
        <w:rPr>
          <w:rFonts w:eastAsia="Times New Roman" w:cs="Times New Roman"/>
          <w:b/>
          <w:bCs/>
          <w:kern w:val="36"/>
          <w:sz w:val="32"/>
          <w:szCs w:val="26"/>
          <w:lang w:eastAsia="ru-RU"/>
        </w:rPr>
        <w:t xml:space="preserve"> присутствии</w:t>
      </w:r>
    </w:p>
    <w:p w:rsidR="00A77885" w:rsidRPr="00A77885" w:rsidRDefault="00A77885" w:rsidP="00A77885">
      <w:pPr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7885"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1619250" cy="1066800"/>
            <wp:effectExtent l="0" t="0" r="0" b="0"/>
            <wp:docPr id="1" name="Рисунок 1" descr="Новая редакция документа о светских профессиях, совместимых со священством, подготовлена в Межсоборном присутст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ая редакция документа о светских профессиях, совместимых со священством, подготовлена в Межсоборном присутстви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885" w:rsidRPr="00A77885" w:rsidRDefault="00A77885" w:rsidP="00A77885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 октября 2018 года в Патриаршей и Синодальной резиденции в </w:t>
      </w:r>
      <w:hyperlink r:id="rId5" w:history="1">
        <w:r w:rsidRPr="00A77885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>Даниловом монастыре</w:t>
        </w:r>
      </w:hyperlink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города Москвы под председательством </w:t>
      </w:r>
      <w:hyperlink r:id="rId6" w:history="1">
        <w:r w:rsidRPr="00A77885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>митрополита Санкт-Петербургского и Ладожского </w:t>
        </w:r>
        <w:proofErr w:type="spellStart"/>
      </w:hyperlink>
      <w:hyperlink r:id="rId7" w:history="1">
        <w:r w:rsidRPr="00A77885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>Варсонофия</w:t>
        </w:r>
        <w:proofErr w:type="spellEnd"/>
      </w:hyperlink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управляющего делами Московской Патриархии, состоялось очередное заседание Комиссии по церковному управлению, пастырству и организации церковной жизни </w:t>
      </w:r>
      <w:proofErr w:type="spellStart"/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fldChar w:fldCharType="begin"/>
      </w:r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instrText xml:space="preserve"> HYPERLINK "http://www.patriarchia.ru/db/text/707525.html" </w:instrText>
      </w:r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fldChar w:fldCharType="separate"/>
      </w:r>
      <w:r w:rsidRPr="00A77885">
        <w:rPr>
          <w:rFonts w:ascii="Arial" w:eastAsia="Times New Roman" w:hAnsi="Arial" w:cs="Arial"/>
          <w:color w:val="3469B7"/>
          <w:sz w:val="26"/>
          <w:szCs w:val="26"/>
          <w:u w:val="single"/>
          <w:lang w:eastAsia="ru-RU"/>
        </w:rPr>
        <w:t>Межсоборного</w:t>
      </w:r>
      <w:proofErr w:type="spellEnd"/>
      <w:r w:rsidRPr="00A77885">
        <w:rPr>
          <w:rFonts w:ascii="Arial" w:eastAsia="Times New Roman" w:hAnsi="Arial" w:cs="Arial"/>
          <w:color w:val="3469B7"/>
          <w:sz w:val="26"/>
          <w:szCs w:val="26"/>
          <w:u w:val="single"/>
          <w:lang w:eastAsia="ru-RU"/>
        </w:rPr>
        <w:t xml:space="preserve"> присутствия</w:t>
      </w:r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fldChar w:fldCharType="end"/>
      </w:r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Русской Православной Церкви.</w:t>
      </w:r>
    </w:p>
    <w:p w:rsidR="00A77885" w:rsidRPr="00A77885" w:rsidRDefault="00A77885" w:rsidP="00A77885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Заседание было посвящено обсуждению проек</w:t>
      </w:r>
      <w:bookmarkStart w:id="0" w:name="_GoBack"/>
      <w:bookmarkEnd w:id="0"/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та документа «Профессии, совместимые и не совместимые со священством». В его новой редакции были учтены многочисленные концептуальные отзывы и принципиальные комментарии к первоначальному проекту.</w:t>
      </w:r>
    </w:p>
    <w:p w:rsidR="00A77885" w:rsidRPr="00A77885" w:rsidRDefault="00A77885" w:rsidP="00A77885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 инициативе Преосвященного </w:t>
      </w:r>
      <w:hyperlink r:id="rId8" w:history="1">
        <w:r w:rsidRPr="00A77885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 xml:space="preserve">митрополита Белгородского и </w:t>
        </w:r>
        <w:proofErr w:type="spellStart"/>
        <w:r w:rsidRPr="00A77885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>Старооскольского</w:t>
        </w:r>
        <w:proofErr w:type="spellEnd"/>
        <w:r w:rsidRPr="00A77885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 xml:space="preserve"> Иоанна</w:t>
        </w:r>
      </w:hyperlink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 было предложено скорректировать название документа с учетом того, что в правовом поле термин «профессия» имеет весьма узкое значение и определяется официальным классификатором профессий, состав и структура которого различны в разных странах. На это указывал и ряд критиков первоначального проекта документа. Предлагаемый альтернативный вариант — «О светской трудовой и иной приносящей доход деятельности священнослужителей» (по образцу документа «Об участии верных в Евхаристии», принятого </w:t>
      </w:r>
      <w:proofErr w:type="spellStart"/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Межсоборным</w:t>
      </w:r>
      <w:proofErr w:type="spellEnd"/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присутствием).</w:t>
      </w:r>
    </w:p>
    <w:p w:rsidR="00A77885" w:rsidRPr="00A77885" w:rsidRDefault="00A77885" w:rsidP="00A77885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После обсуждения очередной редакции документа он был принят комиссией и направлен в редакционную комиссию </w:t>
      </w:r>
      <w:proofErr w:type="spellStart"/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Межсоборного</w:t>
      </w:r>
      <w:proofErr w:type="spellEnd"/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присутствия.</w:t>
      </w:r>
    </w:p>
    <w:p w:rsidR="00A77885" w:rsidRPr="00A77885" w:rsidRDefault="00A77885" w:rsidP="00A77885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ходе состоявшейся затем дискуссии было принято решение, что следующее заседание Комиссии по церковному управлению, пастырству и организации церковной жизни будет посвящено подведению итогов проводившихся в епархиях дискуссий, посвященных теме «Священнослужители: призвание, воспитание в духовных учебных заведениях, проблемы оставления сана», а также обсуждению рабочей версии пособия для пастырей с рекомендациями по совершению исповеди, подготовленного рабочей группой под руководством </w:t>
      </w:r>
      <w:hyperlink r:id="rId9" w:history="1">
        <w:r w:rsidRPr="00A77885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 xml:space="preserve">епископа Орехово-Зуевского </w:t>
        </w:r>
        <w:proofErr w:type="spellStart"/>
        <w:r w:rsidRPr="00A77885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>Пантелеимона</w:t>
        </w:r>
        <w:proofErr w:type="spellEnd"/>
      </w:hyperlink>
      <w:r w:rsidRPr="00A7788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DC1E14" w:rsidRPr="00A77885" w:rsidRDefault="00DC1E14" w:rsidP="00A77885">
      <w:pPr>
        <w:ind w:firstLine="567"/>
        <w:rPr>
          <w:sz w:val="26"/>
          <w:szCs w:val="26"/>
        </w:rPr>
      </w:pPr>
    </w:p>
    <w:sectPr w:rsidR="00DC1E14" w:rsidRPr="00A77885" w:rsidSect="00A7788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85"/>
    <w:rsid w:val="008F0701"/>
    <w:rsid w:val="00A77885"/>
    <w:rsid w:val="00D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EC57C-431A-4D17-B0C3-3A5B4BF8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A77885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8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77885"/>
    <w:rPr>
      <w:color w:val="0000FF"/>
      <w:u w:val="single"/>
    </w:rPr>
  </w:style>
  <w:style w:type="paragraph" w:customStyle="1" w:styleId="text">
    <w:name w:val="text"/>
    <w:basedOn w:val="a"/>
    <w:rsid w:val="00A77885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triarchia.ru/db/text/3158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atriarchia.ru/db/text/3173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triarchia.ru/db/text/3173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atriarchia.ru/db/text/240119.htm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patriarchia.ru/db/text/11430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2022-09-30T07:21:00Z</dcterms:created>
  <dcterms:modified xsi:type="dcterms:W3CDTF">2022-09-30T07:22:00Z</dcterms:modified>
</cp:coreProperties>
</file>