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224" w:rsidRPr="00622224" w:rsidRDefault="00622224" w:rsidP="00622224">
      <w:pPr>
        <w:pBdr>
          <w:bottom w:val="single" w:sz="6" w:space="5" w:color="DBDBD9"/>
        </w:pBdr>
        <w:spacing w:after="100" w:line="264" w:lineRule="auto"/>
        <w:ind w:firstLine="567"/>
        <w:jc w:val="center"/>
        <w:outlineLvl w:val="0"/>
        <w:rPr>
          <w:rFonts w:eastAsia="Times New Roman" w:cs="Times New Roman"/>
          <w:b/>
          <w:bCs/>
          <w:kern w:val="36"/>
          <w:sz w:val="32"/>
          <w:szCs w:val="32"/>
          <w:lang w:eastAsia="ru-RU"/>
        </w:rPr>
      </w:pPr>
      <w:r w:rsidRPr="00622224">
        <w:rPr>
          <w:rFonts w:eastAsia="Times New Roman" w:cs="Times New Roman"/>
          <w:b/>
          <w:bCs/>
          <w:kern w:val="36"/>
          <w:sz w:val="32"/>
          <w:szCs w:val="32"/>
          <w:lang w:eastAsia="ru-RU"/>
        </w:rPr>
        <w:t>О канонических аспектах церковного брака</w:t>
      </w:r>
    </w:p>
    <w:p w:rsidR="00622224" w:rsidRPr="00622224" w:rsidRDefault="00622224" w:rsidP="00622224">
      <w:pPr>
        <w:spacing w:after="100" w:line="264" w:lineRule="auto"/>
        <w:ind w:firstLine="567"/>
        <w:jc w:val="right"/>
        <w:rPr>
          <w:rFonts w:ascii="Arial" w:eastAsia="Times New Roman" w:hAnsi="Arial" w:cs="Arial"/>
          <w:sz w:val="26"/>
          <w:szCs w:val="26"/>
          <w:lang w:eastAsia="ru-RU"/>
        </w:rPr>
      </w:pPr>
      <w:r w:rsidRPr="00622224">
        <w:rPr>
          <w:rFonts w:ascii="Arial" w:eastAsia="Times New Roman" w:hAnsi="Arial" w:cs="Arial"/>
          <w:sz w:val="26"/>
          <w:szCs w:val="26"/>
          <w:lang w:eastAsia="ru-RU"/>
        </w:rPr>
        <w:t xml:space="preserve">1 декабря 2017 г. </w:t>
      </w:r>
    </w:p>
    <w:p w:rsidR="00622224" w:rsidRDefault="00622224" w:rsidP="00622224">
      <w:pPr>
        <w:spacing w:after="100" w:line="264" w:lineRule="auto"/>
        <w:ind w:firstLine="567"/>
        <w:jc w:val="center"/>
        <w:rPr>
          <w:rFonts w:ascii="Arial" w:eastAsia="Times New Roman" w:hAnsi="Arial" w:cs="Arial"/>
          <w:i/>
          <w:iCs/>
          <w:color w:val="000000"/>
          <w:sz w:val="26"/>
          <w:szCs w:val="26"/>
          <w:lang w:eastAsia="ru-RU"/>
        </w:rPr>
      </w:pPr>
      <w:r w:rsidRPr="00622224">
        <w:rPr>
          <w:rFonts w:ascii="Arial" w:eastAsia="Times New Roman" w:hAnsi="Arial" w:cs="Arial"/>
          <w:i/>
          <w:iCs/>
          <w:color w:val="000000"/>
          <w:sz w:val="26"/>
          <w:szCs w:val="26"/>
          <w:lang w:eastAsia="ru-RU"/>
        </w:rPr>
        <w:t>Документ </w:t>
      </w:r>
      <w:hyperlink r:id="rId7" w:history="1">
        <w:r w:rsidRPr="00622224">
          <w:rPr>
            <w:rFonts w:ascii="Arial" w:eastAsia="Times New Roman" w:hAnsi="Arial" w:cs="Arial"/>
            <w:i/>
            <w:iCs/>
            <w:color w:val="3469B7"/>
            <w:sz w:val="26"/>
            <w:szCs w:val="26"/>
            <w:u w:val="single"/>
            <w:lang w:eastAsia="ru-RU"/>
          </w:rPr>
          <w:t>принят</w:t>
        </w:r>
      </w:hyperlink>
      <w:r w:rsidRPr="00622224">
        <w:rPr>
          <w:rFonts w:ascii="Arial" w:eastAsia="Times New Roman" w:hAnsi="Arial" w:cs="Arial"/>
          <w:i/>
          <w:iCs/>
          <w:color w:val="000000"/>
          <w:sz w:val="26"/>
          <w:szCs w:val="26"/>
          <w:lang w:eastAsia="ru-RU"/>
        </w:rPr>
        <w:t xml:space="preserve"> на Архиерейском Соборе Русской Православной Церкви </w:t>
      </w:r>
      <w:r>
        <w:rPr>
          <w:rFonts w:ascii="Arial" w:eastAsia="Times New Roman" w:hAnsi="Arial" w:cs="Arial"/>
          <w:i/>
          <w:iCs/>
          <w:color w:val="000000"/>
          <w:sz w:val="26"/>
          <w:szCs w:val="26"/>
          <w:lang w:eastAsia="ru-RU"/>
        </w:rPr>
        <w:t>29 ноября — 2 декабря 2017 года.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Брак есть установленный Богом союз мужчины и женщины (Быт. 2:18-24; Мф. 19:6). По слову апостола Павла, брак подобен союзу Христа и Церкви:</w:t>
      </w:r>
      <w:r w:rsidRPr="00622224">
        <w:rPr>
          <w:rFonts w:ascii="Arial" w:eastAsia="Times New Roman" w:hAnsi="Arial" w:cs="Arial"/>
          <w:i/>
          <w:iCs/>
          <w:color w:val="000000"/>
          <w:sz w:val="26"/>
          <w:szCs w:val="26"/>
          <w:lang w:eastAsia="ru-RU"/>
        </w:rPr>
        <w:t> «Муж есть глава жены, как и Христос глава Церкви, и Он же Спаситель тела. Но как Церковь повинуется Христу, так и жены своим мужьям во всем. Мужья, любите своих жен, как и Христос возлюбил Церковь и предал Себя за нее. &lt;…&gt; Посему оставит человек отца своего и мать и прилепится к жене своей, и будут двое одна плоть»</w:t>
      </w:r>
      <w:r w:rsidRPr="00622224">
        <w:rPr>
          <w:rFonts w:ascii="Arial" w:eastAsia="Times New Roman" w:hAnsi="Arial" w:cs="Arial"/>
          <w:color w:val="000000"/>
          <w:sz w:val="26"/>
          <w:szCs w:val="26"/>
          <w:lang w:eastAsia="ru-RU"/>
        </w:rPr>
        <w:t> (Еф. 5:23-25, 31).</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I. Условия вступления в церковный брак и препятствия к совершению таинства Брака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Вступление в церковный брак (венчание) предполагает открытое и свободное волеизъявление мужчины и женщины, выраженное перед Церковью, представленной священнос</w:t>
      </w:r>
      <w:bookmarkStart w:id="0" w:name="_GoBack"/>
      <w:bookmarkEnd w:id="0"/>
      <w:r w:rsidRPr="00622224">
        <w:rPr>
          <w:rFonts w:ascii="Arial" w:eastAsia="Times New Roman" w:hAnsi="Arial" w:cs="Arial"/>
          <w:color w:val="000000"/>
          <w:sz w:val="26"/>
          <w:szCs w:val="26"/>
          <w:lang w:eastAsia="ru-RU"/>
        </w:rPr>
        <w:t>лужителем, совершающим таинство.</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Вследствие заключения брака между мужем и женой возникают нравственные обязанности, а также юридические и экономические права как по отношению друг ко другу, так и по отношению к детям.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«Брак есть союз мужчины и женщины, общность всей жизни, соучастие в божеском и человеческом праве» — гласит принцип римского права, вошедший и в славянские церковные правовые источники (Кормчая, гл. 49). В связи с этим церковное браковенчание в тех странах, где оно не влечет за собой гражданско-правовых последствий, совершается после государственной регистрации брака. Такая практика имеет основание и в жизни древней Церкви. В эпоху гонений христиане не допускали компромиссов с государственной языческой религией и предпочитали мученическую смерть участию в языческих обрядах. Однако и в этот исторический период они вступали в брак таким же образом, как и остальные подданные римского государства. «</w:t>
      </w:r>
      <w:r w:rsidRPr="00622224">
        <w:rPr>
          <w:rFonts w:ascii="Arial" w:eastAsia="Times New Roman" w:hAnsi="Arial" w:cs="Arial"/>
          <w:i/>
          <w:iCs/>
          <w:color w:val="000000"/>
          <w:sz w:val="26"/>
          <w:szCs w:val="26"/>
          <w:lang w:eastAsia="ru-RU"/>
        </w:rPr>
        <w:t>Они</w:t>
      </w:r>
      <w:r w:rsidRPr="00622224">
        <w:rPr>
          <w:rFonts w:ascii="Arial" w:eastAsia="Times New Roman" w:hAnsi="Arial" w:cs="Arial"/>
          <w:color w:val="000000"/>
          <w:sz w:val="26"/>
          <w:szCs w:val="26"/>
          <w:lang w:eastAsia="ru-RU"/>
        </w:rPr>
        <w:t> (то есть христиане) </w:t>
      </w:r>
      <w:r w:rsidRPr="00622224">
        <w:rPr>
          <w:rFonts w:ascii="Arial" w:eastAsia="Times New Roman" w:hAnsi="Arial" w:cs="Arial"/>
          <w:i/>
          <w:iCs/>
          <w:color w:val="000000"/>
          <w:sz w:val="26"/>
          <w:szCs w:val="26"/>
          <w:lang w:eastAsia="ru-RU"/>
        </w:rPr>
        <w:t>заключают брак, как и все</w:t>
      </w:r>
      <w:r w:rsidRPr="00622224">
        <w:rPr>
          <w:rFonts w:ascii="Arial" w:eastAsia="Times New Roman" w:hAnsi="Arial" w:cs="Arial"/>
          <w:color w:val="000000"/>
          <w:sz w:val="26"/>
          <w:szCs w:val="26"/>
          <w:lang w:eastAsia="ru-RU"/>
        </w:rPr>
        <w:t>», ― говорит еще во II веке автор послания к Диогнету (V глава). При этом браки христиан, как и все прочие важные дела, совершались с благословения епископа: «А те, которые женятся и выходят замуж, должны вступать в союз с согласия епископа, чтобы брак был о Господе, а не по похоти. Пусть все будет во славу Божью» (свт. Игнатий Богоносец. Послание к Поликарпу, V).</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 xml:space="preserve">Совершение венчания до государственной регистрации брака допускается исключительно по благословению епархиального архиерея и в особых случаях, например, по причине подтвержденного медицинскими документами тяжелого заболевания, могущего привести к скорой кончине, или ввиду предстоящего </w:t>
      </w:r>
      <w:r w:rsidRPr="00622224">
        <w:rPr>
          <w:rFonts w:ascii="Arial" w:eastAsia="Times New Roman" w:hAnsi="Arial" w:cs="Arial"/>
          <w:color w:val="000000"/>
          <w:sz w:val="26"/>
          <w:szCs w:val="26"/>
          <w:lang w:eastAsia="ru-RU"/>
        </w:rPr>
        <w:lastRenderedPageBreak/>
        <w:t>участия в военных, а также иных действиях, связанных с риском для жизни, и при условии, что государственная регистрация брака в желаемые сроки невозможна.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ситуациях, требующих безотлагательного решения о венчании до государственной регистрации брака, священнослужитель может самостоятельно принять таковое решение с последующим докладом о том епархиальному архиерею.</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Не признается возможным венчание браков, зарегистрированных в соответствии с государственным законодательством, но не соответствующих каноническим нормам (например, при превышении допустимого церковными правилами количества предшествующих браков одним из желающих венчаться или при наличии между лицами, желающими венчаться, недопустимых степеней родства). Церковь категорически не признаёт и не признает союзы лиц одного пола в качестве брака вне зависимости от признания или непризнания таковых гражданским законодательством, а также другие формы сожительства, не соответствующие ранее данному определению брака как союза между мужчиной и женщиной.</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Церковь благословляет браки тех лиц, которые осознанно приступают к этому Таинству. В современных церковных документах предписано: «По причине невоцерковленности большинства вступающих в церковный брак представляется необходимым установить перед таинством Брака обязательные подготовительные беседы, во время которых священнослужитель или катехизатор-мирянин должен разъяснить вступающим в брак важность и ответственность предпринимаемого ими шага, раскрыть христианское понимание любви между мужчиной и женщиной, объяснить смысл и значение семейной жизни в свете Священного Писания и православного учения о спасении»</w:t>
      </w:r>
      <w:r w:rsidRPr="00622224">
        <w:rPr>
          <w:rFonts w:ascii="Arial" w:eastAsia="Times New Roman" w:hAnsi="Arial" w:cs="Arial"/>
          <w:color w:val="000000"/>
          <w:sz w:val="26"/>
          <w:szCs w:val="26"/>
          <w:vertAlign w:val="superscript"/>
          <w:lang w:eastAsia="ru-RU"/>
        </w:rPr>
        <w:t>1</w:t>
      </w:r>
      <w:r w:rsidRPr="00622224">
        <w:rPr>
          <w:rFonts w:ascii="Arial" w:eastAsia="Times New Roman" w:hAnsi="Arial" w:cs="Arial"/>
          <w:color w:val="000000"/>
          <w:sz w:val="26"/>
          <w:szCs w:val="26"/>
          <w:lang w:eastAsia="ru-RU"/>
        </w:rPr>
        <w:t>. Священнослужителю также следует рекомендовать желающим вступить в брак исповедоваться и причаститься Святых Христовых Таин в преддверии венчания.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Таинство Брака не может быть совершено над человеком, отрицающим основополагающие истины христианской веры и нравственности.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Церковь также не разрешает венчать следующих лиц:</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а) уже состоящих в ином браке, церковном или зарегистрированном государственными органами власти;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 находящихся между собой в кровном родстве по прямой линии независимо от степени родства (Трул. 54, Вас. Вел. 87, указ Святейшего Синода от 19 января 1810 года);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находящихся между собой в кровном родстве по боковой линии (в том числе единокровном и единоутробном) до четвертой степени включительно; браки в пятой и шестой степени бокового кровного родства могут быть совершены с благословения епархиального архиерея (там же);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lastRenderedPageBreak/>
        <w:t>г) находящихся между собой в тех видах свойства, на которые указано в Трул. 54: «отец и сын с матерью и дочерью, или отец и сын с девами двумя сестрами, или мать и дочь с двумя братьями, или два брата с двумя сестрами»; предусмотренные решениями Святейшего Синода (XVIII-XX вв.) запреты на вступление в брак при иных видах свойства применяются по усмотрению епархиального архиерея;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д) состоящих в духовном родстве:</w:t>
      </w:r>
    </w:p>
    <w:p w:rsidR="00622224" w:rsidRPr="00622224" w:rsidRDefault="00622224" w:rsidP="00622224">
      <w:pPr>
        <w:numPr>
          <w:ilvl w:val="0"/>
          <w:numId w:val="1"/>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восприемника с им воспринятой во Святом Крещении, восприемницу с ею воспринятым (указ Святейшего Синода от 19 января 1810 года);</w:t>
      </w:r>
    </w:p>
    <w:p w:rsidR="00622224" w:rsidRPr="00622224" w:rsidRDefault="00622224" w:rsidP="00622224">
      <w:pPr>
        <w:numPr>
          <w:ilvl w:val="0"/>
          <w:numId w:val="1"/>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восприемника с матерью воспринятого, а также восприемницу с отцом воспринятой (Трул. 53, указы Святейшего Синода от 19 января 1810 года, от 19 апреля 1873 года и от 31 октября 1875 года).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е) ранее состоявших в трех браках (учитываются браки как венчанные, так и не венчанные, но получившие государственную регистрацию), в которых желающий вступить в новый брак состоял после принятия им Святого Крещения;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ж) состоящих в духовном сане, начиная с посвященных в иподиаконский чин;</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з) монашествующих;</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и) не достигших брачного возраста согласно государственному законодательству, с учетом исключений, предусмотренных этим законодательством;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к) признанных недееспособными в установленном законом порядке в связи с психическим расстройством, хотя в исключительных случаях епархиальный архиерей может принять решение о возможности вступления таких пар в церковный брак;</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л) осуществивших так называемую смену пола;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м) удочеривших с удочеренными, усыновивших с усыновленными, приемных родителей с приемными детьми.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Недопустимо совершение венчания при отсутствии свободного согласия обеих сторон.</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тех случаях, когда священнослужитель затрудняется определить наличие или отсутствие препятствий к совершению таинства Венчания, он должен либо самостоятельно обратиться к епархиальному архиерею, либо предложить желающим венчаться обратиться к епархиальной власти за разрешением возникшего недоумения и дозволением на совершение венчания.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Браки между восприемниками могут совершаться по благословению епархиального архиерея (с учетом указу Святейшего Синода от 31 декабря 1837 года).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II. Признание церковного брака недействительным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lastRenderedPageBreak/>
        <w:t>Освящение брака, совершенное по ошибке (например, при незнании о наличии препятствий) или злоумышленно (например, при наличии установленных церковным законодательством препятствий) может быть епархиальным архиереем признано недействительным.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Исключение составляют венчания, совершенные при наличии таких препятствий, которые могут быть преодолены благословением архиерея (см. пункт </w:t>
      </w:r>
      <w:r w:rsidRPr="00622224">
        <w:rPr>
          <w:rFonts w:ascii="Arial" w:eastAsia="Times New Roman" w:hAnsi="Arial" w:cs="Arial"/>
          <w:b/>
          <w:bCs/>
          <w:color w:val="000000"/>
          <w:sz w:val="26"/>
          <w:szCs w:val="26"/>
          <w:lang w:eastAsia="ru-RU"/>
        </w:rPr>
        <w:t>в</w:t>
      </w:r>
      <w:r w:rsidRPr="00622224">
        <w:rPr>
          <w:rFonts w:ascii="Arial" w:eastAsia="Times New Roman" w:hAnsi="Arial" w:cs="Arial"/>
          <w:color w:val="000000"/>
          <w:sz w:val="26"/>
          <w:szCs w:val="26"/>
          <w:lang w:eastAsia="ru-RU"/>
        </w:rPr>
        <w:t> перечня выше), или при недостижении одним из венчанных брачного возраста при условии, что ко времени обнаружения данного обстоятельства брачный возраст был уже достигнут или если в таком браке родился ребенок.</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тех случаях, когда супруги, находящиеся в зарегистрированном браке, принимают православие через таинство Крещения или через чин присоединения, их брак может быть венчан, если к тому нет канонических препятствий.</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Церковный брак может быть признан недействительным по заявлению одного из супругов в случае неспособности другого супруга к брачному сожительству по естественным причинам, если таковая неспособность началась до совершения брака и при этом была не известна другой стороне, а также если она не обуславливается преклонным возрастом. В соответствии с определением Всероссийского Церковного Собора 1917-1918 гг. обращение по этому поводу к епархиальной власти может быть принято к рассмотрению не ранее, чем через два года со времени совершения брака, причем «указанный срок не обязателен в случаях, когда неспособность супруга несомненна»</w:t>
      </w:r>
      <w:r w:rsidRPr="00622224">
        <w:rPr>
          <w:rFonts w:ascii="Arial" w:eastAsia="Times New Roman" w:hAnsi="Arial" w:cs="Arial"/>
          <w:color w:val="000000"/>
          <w:sz w:val="26"/>
          <w:szCs w:val="26"/>
          <w:vertAlign w:val="superscript"/>
          <w:lang w:eastAsia="ru-RU"/>
        </w:rPr>
        <w:t>2</w:t>
      </w:r>
      <w:r w:rsidRPr="00622224">
        <w:rPr>
          <w:rFonts w:ascii="Arial" w:eastAsia="Times New Roman" w:hAnsi="Arial" w:cs="Arial"/>
          <w:color w:val="000000"/>
          <w:sz w:val="26"/>
          <w:szCs w:val="26"/>
          <w:lang w:eastAsia="ru-RU"/>
        </w:rPr>
        <w:t>.</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отношении православных христиан, состоящих в зарегистрированном браке, не освященном таинством, священнослужителям следует руководствоваться определением Священного Синода Русской Православной Церкви от 28–29 декабря 1998 года о недопустимости практики лишения Причастия лиц, живущих в невенчанном браке, и отождествления такового брака с блудом. Следует иметь особое пастырское попечение о таких людях, разъясняя им необходимость благодатной помощи, испрашиваемой в таинстве Брака.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III. Браки с инославными христианами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Древние церковные каноны (Трул. 72, Лаод. 31) ради защиты Церкви от распространения ереси запрещали православным христианам вступать в брак с еретиками. Этот подход и ныне должен применяться по отношению к членам еретических и раскольнических сообществ, враждебных Церкви и создающих угрозу ее единству.</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 xml:space="preserve">Иной подход, основанный на принципе икономии, применяется в отношении браков с представителями тех инославных сообществ, которые не враждебны Православной Церкви. Этот подход, отраженный в постановлениях синодального периода, подытожен в Основах социальной концепции Русской Православной Церкви: «Исходя из соображений пастырской икономии, Русская Православная Церковь как в прошлом, так и сегодня находит возможным совершение браков православных христиан с католиками, членами Древних Восточных Церквей и </w:t>
      </w:r>
      <w:r w:rsidRPr="00622224">
        <w:rPr>
          <w:rFonts w:ascii="Arial" w:eastAsia="Times New Roman" w:hAnsi="Arial" w:cs="Arial"/>
          <w:color w:val="000000"/>
          <w:sz w:val="26"/>
          <w:szCs w:val="26"/>
          <w:lang w:eastAsia="ru-RU"/>
        </w:rPr>
        <w:lastRenderedPageBreak/>
        <w:t>протестантами, исповедующими веру в Триединого Бога, при условии благословения брака в Православной Церкви и воспитания детей в православной вере. Такой же практики на протяжении последних столетий придерживаются в большинстве Православных Церквей»</w:t>
      </w:r>
      <w:r w:rsidRPr="00622224">
        <w:rPr>
          <w:rFonts w:ascii="Arial" w:eastAsia="Times New Roman" w:hAnsi="Arial" w:cs="Arial"/>
          <w:color w:val="000000"/>
          <w:sz w:val="26"/>
          <w:szCs w:val="26"/>
          <w:vertAlign w:val="superscript"/>
          <w:lang w:eastAsia="ru-RU"/>
        </w:rPr>
        <w:t>3</w:t>
      </w:r>
      <w:r w:rsidRPr="00622224">
        <w:rPr>
          <w:rFonts w:ascii="Arial" w:eastAsia="Times New Roman" w:hAnsi="Arial" w:cs="Arial"/>
          <w:color w:val="000000"/>
          <w:sz w:val="26"/>
          <w:szCs w:val="26"/>
          <w:lang w:eastAsia="ru-RU"/>
        </w:rPr>
        <w:t>.</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Благословение епархиального архиерея на вступление в такой брак может быть преподано православной стороне в ответ на письменное прошение, которое должно сопровождаться согласием неправославной стороны на то, чтобы дети были воспитаны в православной вере.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Тот же подход применяется в отношении венчания православных христиан со старообрядцами.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IV. Браки с нехристианами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Не освящаются венчанием браки, заключенные между православными и нехристианами (Халк. 14). Это связано с попечением Церкви о христианском возрастании вступающих в брак: «Общность веры супругов, являющихся членами тела Христова, составляет важнейшее условие подлинно христианского и церковного брака. Только единая в вере семья может стать «домашней Церковью» (Рим. 16:5; Флм. 1:2), в которой муж и жена совместно с детьми возрастают в духовном совершенствовании и познании Бога. Отсутствие единомыслия представляет серьезную угрозу целостности супружеского союза. Именно поэтому Церковь считает своим долгом призывать верующих вступать в брак «только в Господе» (1 Кор. 7:39), то есть с теми, кто разделяет их христианские убеждения»</w:t>
      </w:r>
      <w:r w:rsidRPr="00622224">
        <w:rPr>
          <w:rFonts w:ascii="Arial" w:eastAsia="Times New Roman" w:hAnsi="Arial" w:cs="Arial"/>
          <w:color w:val="000000"/>
          <w:sz w:val="26"/>
          <w:szCs w:val="26"/>
          <w:vertAlign w:val="superscript"/>
          <w:lang w:eastAsia="ru-RU"/>
        </w:rPr>
        <w:t>4</w:t>
      </w:r>
      <w:r w:rsidRPr="00622224">
        <w:rPr>
          <w:rFonts w:ascii="Arial" w:eastAsia="Times New Roman" w:hAnsi="Arial" w:cs="Arial"/>
          <w:color w:val="000000"/>
          <w:sz w:val="26"/>
          <w:szCs w:val="26"/>
          <w:lang w:eastAsia="ru-RU"/>
        </w:rPr>
        <w:t>.</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то же время к лицам, состоящим в браке с нехристианами, Церковь может проявлять пастырское снисхождение, заботясь о том, чтобы они сохраняли связь с православной общиной и могли воспитывать в Православии своих детей. Священник, рассматривая каждый отдельный случай, должен помнить слова апостола Павла: </w:t>
      </w:r>
      <w:r w:rsidRPr="00622224">
        <w:rPr>
          <w:rFonts w:ascii="Arial" w:eastAsia="Times New Roman" w:hAnsi="Arial" w:cs="Arial"/>
          <w:i/>
          <w:iCs/>
          <w:color w:val="000000"/>
          <w:sz w:val="26"/>
          <w:szCs w:val="26"/>
          <w:lang w:eastAsia="ru-RU"/>
        </w:rPr>
        <w:t>«Если какой брат имеет жену неверующую, и она согласна жить с ним, то он не должен оставлять ее; и жена, которая имеет мужа неверующего, и он согласен жить с нею, не должна оставлять его. Ибо неверующий муж освящается женою верующею, и жена неверующая освящается мужем верующим»</w:t>
      </w:r>
      <w:r w:rsidRPr="00622224">
        <w:rPr>
          <w:rFonts w:ascii="Arial" w:eastAsia="Times New Roman" w:hAnsi="Arial" w:cs="Arial"/>
          <w:color w:val="000000"/>
          <w:sz w:val="26"/>
          <w:szCs w:val="26"/>
          <w:lang w:eastAsia="ru-RU"/>
        </w:rPr>
        <w:t> (1 Кор. 7:12-14).</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V. Признание церковного брака утратившим каноническую силу</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Брачный союз прекращается смертью одного из супругов: </w:t>
      </w:r>
      <w:r w:rsidRPr="00622224">
        <w:rPr>
          <w:rFonts w:ascii="Arial" w:eastAsia="Times New Roman" w:hAnsi="Arial" w:cs="Arial"/>
          <w:i/>
          <w:iCs/>
          <w:color w:val="000000"/>
          <w:sz w:val="26"/>
          <w:szCs w:val="26"/>
          <w:lang w:eastAsia="ru-RU"/>
        </w:rPr>
        <w:t>«Жена связана законом, доколе жив муж ее; если же муж ее умрет, свободна выйти за кого хочет, только в Господе»</w:t>
      </w:r>
      <w:r w:rsidRPr="00622224">
        <w:rPr>
          <w:rFonts w:ascii="Arial" w:eastAsia="Times New Roman" w:hAnsi="Arial" w:cs="Arial"/>
          <w:color w:val="000000"/>
          <w:sz w:val="26"/>
          <w:szCs w:val="26"/>
          <w:lang w:eastAsia="ru-RU"/>
        </w:rPr>
        <w:t> (1 Кор. 7:39).</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При жизни супругов их союз должен быть нерушимым по слову Спасителя: </w:t>
      </w:r>
      <w:r w:rsidRPr="00622224">
        <w:rPr>
          <w:rFonts w:ascii="Arial" w:eastAsia="Times New Roman" w:hAnsi="Arial" w:cs="Arial"/>
          <w:i/>
          <w:iCs/>
          <w:color w:val="000000"/>
          <w:sz w:val="26"/>
          <w:szCs w:val="26"/>
          <w:lang w:eastAsia="ru-RU"/>
        </w:rPr>
        <w:t>«Что Бог сочетал, того человек да не разлучает»</w:t>
      </w:r>
      <w:r w:rsidRPr="00622224">
        <w:rPr>
          <w:rFonts w:ascii="Arial" w:eastAsia="Times New Roman" w:hAnsi="Arial" w:cs="Arial"/>
          <w:color w:val="000000"/>
          <w:sz w:val="26"/>
          <w:szCs w:val="26"/>
          <w:lang w:eastAsia="ru-RU"/>
        </w:rPr>
        <w:t xml:space="preserve"> (Мф. 19:6). В то же время, основываясь на евангельском учении, Церковь признает возможность прекращения брака при жизни обоих супругов в случае прелюбодеяния одного из них (Мф. 5:32; 19:9). Признание церковного брака утратившим каноническую силу также возможно при наличии обстоятельств, которые влияют на брачный союз </w:t>
      </w:r>
      <w:r w:rsidRPr="00622224">
        <w:rPr>
          <w:rFonts w:ascii="Arial" w:eastAsia="Times New Roman" w:hAnsi="Arial" w:cs="Arial"/>
          <w:color w:val="000000"/>
          <w:sz w:val="26"/>
          <w:szCs w:val="26"/>
          <w:lang w:eastAsia="ru-RU"/>
        </w:rPr>
        <w:lastRenderedPageBreak/>
        <w:t>столь же разрушительно, как и прелюбодеяние, или которые могут быть уподоблены смерти одного из супругов.</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настоящее время Русская Православная Церковь на основании священных канонов, определения Священного Собора Православной Российской Церкви 1917-1918 годов «О поводах к расторжению брачного союза, освященного Церковью», а также Основ социальной концепции Русской Православной Церкви считает допустимыми для рассмотрения вопроса о признании церковного брака утратившим каноническую силу следующие поводы:</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а) отпадение одного из супругов от Православия;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б) прелюбодеяние одного из супругов (Мф. 19:9) и противоестественные пороки;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вступление одного из супругов в новый брак в соответствии с гражданским законодательством;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г) неспособность одного из супругов к брачному сожитию, явившаяся следствием намеренного самокалечения;</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д) заболевание одного из супругов, которое при продолжении супружеского сожительства может нанести непоправимый вред другому супругу или детям;</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е) медицински засвидетельствованные хронический алкоголизм или наркомания супруга, при его отказе от лечения и исправления образа жизни;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ж) безвестное отсутствие одного из супругов, если оно продолжается не менее трех лет при наличии официального свидетельства уполномоченного государственного органа; указанный срок сокращается до двух лет после окончания военных действий для супругов лиц, пропавших без вести в связи с таковыми, и до двух лет для супругов лиц, пропавших без вести в связи с иными бедствиями и чрезвычайными происшествиями;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з) злонамеренное оставление одного супруга другим (длительностью не менее года);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и) совершение женой аборта при несогласии мужа или принуждение мужем жены к аборту;</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к) надлежащим образом удостоверенное посягательство одного из супругов на жизнь или здоровье другого супруга либо детей;</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л) неизлечимая тяжкая душевная болезнь одного из супругов, наступившая в течение брака, подтверждаемая медицинским свидетельством и устраняющая возможность продолжения брачной жизни.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 xml:space="preserve">При наличии одного из перечисленных выше оснований одна из сторон может обратиться к епархиальной власти с просьбой рассмотреть вопрос о признании ее церковного брака утратившим каноническую силу. Священнослужителям вменяется в обязанность всячески увещевать лиц, ищущих развода, не принимать поспешных решений, но, по возможности, примириться и сохранить свой брак. </w:t>
      </w:r>
      <w:r w:rsidRPr="00622224">
        <w:rPr>
          <w:rFonts w:ascii="Arial" w:eastAsia="Times New Roman" w:hAnsi="Arial" w:cs="Arial"/>
          <w:color w:val="000000"/>
          <w:sz w:val="26"/>
          <w:szCs w:val="26"/>
          <w:lang w:eastAsia="ru-RU"/>
        </w:rPr>
        <w:lastRenderedPageBreak/>
        <w:t>Наличие решения светских органов власти о расторжении брака не является препятствием для вынесения церковной властью самостоятельного суждения и собственного решения по долгу пастырского попечения, в соответствии с церковными канонами, а также нормами, содержащимися в настоящем документе.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По исследовании вопроса епархиальный архиерей</w:t>
      </w:r>
      <w:r w:rsidRPr="00622224">
        <w:rPr>
          <w:rFonts w:ascii="Arial" w:eastAsia="Times New Roman" w:hAnsi="Arial" w:cs="Arial"/>
          <w:color w:val="000000"/>
          <w:sz w:val="26"/>
          <w:szCs w:val="26"/>
          <w:vertAlign w:val="superscript"/>
          <w:lang w:eastAsia="ru-RU"/>
        </w:rPr>
        <w:t>5</w:t>
      </w:r>
      <w:r w:rsidRPr="00622224">
        <w:rPr>
          <w:rFonts w:ascii="Arial" w:eastAsia="Times New Roman" w:hAnsi="Arial" w:cs="Arial"/>
          <w:color w:val="000000"/>
          <w:sz w:val="26"/>
          <w:szCs w:val="26"/>
          <w:lang w:eastAsia="ru-RU"/>
        </w:rPr>
        <w:t> может выдать свидетельство о признании данного брака утратившим каноническую силу и о возможности для невиновной стороны венчаться вторым или третьим браком. Виновной стороне такая возможность также может быть предоставлена после принесения покаяния и исполнения епитимии.</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Фактическое рассмотрение дел и выдачу упомянутых свидетельств может, по благословению епархиального архиерея, осуществлять специальная комиссия, состоящая из пресвитеров и, по возможности, возглавляемая викарным архиереем, если таковой имеется в епархии. Также эти функции могут быть возложены на епархиальный церковный суд. Дела рассматриваются комиссией или судом коллегиально, а при необходимости ― с выслушиванием сторон. К полномочиям комиссии (епархиального суда) относится подтверждение виновности (невиновности) каждой стороны.</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Решение о признании церковного брака утратившим каноническую силу принимается в епархии по месту фактического проживания супругов. В случае проживания супругов в разных епархиях вопрос должен рассматриваться в той епархии, где проживает супруг инициирующий развод.</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случае намерения одного из супругов принять монашеский постриг и направления соответствующего прошения епархиальному архиерею церковный брак может быть признан утратившим каноническую силу при соблюдении следующих условий:</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1) наличие письменного согласия другого супруга;</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2) отсутствие несовершеннолетних детей или иных лиц, находящихся на иждивении супруга, намеревающегося принять монашество.</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Постриг, совершенный без соблюдения этих условий, может быть признан недействительным, а последствия его регулируются Положением о монастырях и монашестве.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u w:val="single"/>
          <w:lang w:eastAsia="ru-RU"/>
        </w:rPr>
        <w:t>Приложение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b/>
          <w:bCs/>
          <w:color w:val="000000"/>
          <w:sz w:val="26"/>
          <w:szCs w:val="26"/>
          <w:lang w:eastAsia="ru-RU"/>
        </w:rPr>
        <w:t>О кровном родстве</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кровном родстве по боковой линии состоят:</w:t>
      </w:r>
    </w:p>
    <w:p w:rsidR="00622224" w:rsidRPr="00622224" w:rsidRDefault="00622224" w:rsidP="00622224">
      <w:pPr>
        <w:numPr>
          <w:ilvl w:val="0"/>
          <w:numId w:val="2"/>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во второй степени — родные братья и сестры, в том числе единокровные и единоутробные (здесь и далее);</w:t>
      </w:r>
    </w:p>
    <w:p w:rsidR="00622224" w:rsidRPr="00622224" w:rsidRDefault="00622224" w:rsidP="00622224">
      <w:pPr>
        <w:numPr>
          <w:ilvl w:val="0"/>
          <w:numId w:val="2"/>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третьей степени — дяди и тети с племянниками и племянницами;</w:t>
      </w:r>
    </w:p>
    <w:p w:rsidR="00622224" w:rsidRPr="00622224" w:rsidRDefault="00622224" w:rsidP="00622224">
      <w:pPr>
        <w:numPr>
          <w:ilvl w:val="0"/>
          <w:numId w:val="2"/>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четвертой степени —</w:t>
      </w:r>
      <w:r w:rsidRPr="00622224">
        <w:rPr>
          <w:rFonts w:ascii="Arial" w:eastAsia="Times New Roman" w:hAnsi="Arial" w:cs="Arial"/>
          <w:color w:val="000000"/>
          <w:sz w:val="26"/>
          <w:szCs w:val="26"/>
          <w:lang w:eastAsia="ru-RU"/>
        </w:rPr>
        <w:br/>
        <w:t>двоюродные братья и сестры между собой;</w:t>
      </w:r>
      <w:r w:rsidRPr="00622224">
        <w:rPr>
          <w:rFonts w:ascii="Arial" w:eastAsia="Times New Roman" w:hAnsi="Arial" w:cs="Arial"/>
          <w:color w:val="000000"/>
          <w:sz w:val="26"/>
          <w:szCs w:val="26"/>
          <w:lang w:eastAsia="ru-RU"/>
        </w:rPr>
        <w:br/>
      </w:r>
      <w:r w:rsidRPr="00622224">
        <w:rPr>
          <w:rFonts w:ascii="Arial" w:eastAsia="Times New Roman" w:hAnsi="Arial" w:cs="Arial"/>
          <w:color w:val="000000"/>
          <w:sz w:val="26"/>
          <w:szCs w:val="26"/>
          <w:lang w:eastAsia="ru-RU"/>
        </w:rPr>
        <w:lastRenderedPageBreak/>
        <w:t>двоюродные дедушки и бабушки с внучатыми племянниками и племянницами (то есть с внуками или внучками своих родных братьев или сестер);</w:t>
      </w:r>
    </w:p>
    <w:p w:rsidR="00622224" w:rsidRPr="00622224" w:rsidRDefault="00622224" w:rsidP="00622224">
      <w:pPr>
        <w:numPr>
          <w:ilvl w:val="0"/>
          <w:numId w:val="2"/>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пятой степени —</w:t>
      </w:r>
      <w:r w:rsidRPr="00622224">
        <w:rPr>
          <w:rFonts w:ascii="Arial" w:eastAsia="Times New Roman" w:hAnsi="Arial" w:cs="Arial"/>
          <w:color w:val="000000"/>
          <w:sz w:val="26"/>
          <w:szCs w:val="26"/>
          <w:lang w:eastAsia="ru-RU"/>
        </w:rPr>
        <w:br/>
        <w:t>данное лицо с детьми своих двоюродных братьев или сестер;</w:t>
      </w:r>
    </w:p>
    <w:p w:rsidR="00622224" w:rsidRPr="00622224" w:rsidRDefault="00622224" w:rsidP="00622224">
      <w:pPr>
        <w:numPr>
          <w:ilvl w:val="0"/>
          <w:numId w:val="2"/>
        </w:numPr>
        <w:spacing w:after="100" w:line="264" w:lineRule="auto"/>
        <w:ind w:left="0"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в шестой степени —</w:t>
      </w:r>
      <w:r w:rsidRPr="00622224">
        <w:rPr>
          <w:rFonts w:ascii="Arial" w:eastAsia="Times New Roman" w:hAnsi="Arial" w:cs="Arial"/>
          <w:color w:val="000000"/>
          <w:sz w:val="26"/>
          <w:szCs w:val="26"/>
          <w:lang w:eastAsia="ru-RU"/>
        </w:rPr>
        <w:br/>
        <w:t>троюродные братья и сестры между собой;</w:t>
      </w:r>
      <w:r w:rsidRPr="00622224">
        <w:rPr>
          <w:rFonts w:ascii="Arial" w:eastAsia="Times New Roman" w:hAnsi="Arial" w:cs="Arial"/>
          <w:color w:val="000000"/>
          <w:sz w:val="26"/>
          <w:szCs w:val="26"/>
          <w:lang w:eastAsia="ru-RU"/>
        </w:rPr>
        <w:br/>
        <w:t>данное лицо с внуками и внучками своих двоюродных братьев или сестер.</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pict>
          <v:rect id="_x0000_i1025" style="width:0;height:1.5pt" o:hralign="center" o:hrstd="t" o:hr="t" fillcolor="#a0a0a0" stroked="f"/>
        </w:pic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[1] ― См. документ «О религиозно-образовательном и катехизическом служении в Русской Православной Церкви». II, 2.</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[2] ― Определения Священного Собора Православной Российской Церкви 1917-1918 гг. «О поводах к расторжению брачного союза, освященного Церковью», п. 10.</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[3] ― Основы социальной концепции, Х.2.</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[4] ― Основы социальной концепции, Х.2.</w:t>
      </w:r>
    </w:p>
    <w:p w:rsidR="00622224" w:rsidRPr="00622224" w:rsidRDefault="00622224" w:rsidP="00622224">
      <w:pPr>
        <w:spacing w:after="100" w:line="264" w:lineRule="auto"/>
        <w:ind w:firstLine="567"/>
        <w:rPr>
          <w:rFonts w:ascii="Arial" w:eastAsia="Times New Roman" w:hAnsi="Arial" w:cs="Arial"/>
          <w:color w:val="000000"/>
          <w:sz w:val="26"/>
          <w:szCs w:val="26"/>
          <w:lang w:eastAsia="ru-RU"/>
        </w:rPr>
      </w:pPr>
      <w:r w:rsidRPr="00622224">
        <w:rPr>
          <w:rFonts w:ascii="Arial" w:eastAsia="Times New Roman" w:hAnsi="Arial" w:cs="Arial"/>
          <w:color w:val="000000"/>
          <w:sz w:val="26"/>
          <w:szCs w:val="26"/>
          <w:lang w:eastAsia="ru-RU"/>
        </w:rPr>
        <w:t>[5] ― «Осуществляя наблюдение за каноническим порядком и церковной дисциплиной, епархиальный архиерей … в соответствии с канонами решает вопросы, возникающие при заключении церковных браков и разводов» (Устав Русской Православной Церкви, глава XV, 19, г).</w:t>
      </w:r>
    </w:p>
    <w:p w:rsidR="00DC1E14" w:rsidRPr="00622224" w:rsidRDefault="00DC1E14" w:rsidP="00622224">
      <w:pPr>
        <w:spacing w:after="100" w:line="264" w:lineRule="auto"/>
        <w:ind w:firstLine="567"/>
        <w:rPr>
          <w:sz w:val="26"/>
          <w:szCs w:val="26"/>
        </w:rPr>
      </w:pPr>
    </w:p>
    <w:sectPr w:rsidR="00DC1E14" w:rsidRPr="00622224" w:rsidSect="00622224">
      <w:footerReference w:type="default" r:id="rId8"/>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490" w:rsidRDefault="005B5490" w:rsidP="00622224">
      <w:r>
        <w:separator/>
      </w:r>
    </w:p>
  </w:endnote>
  <w:endnote w:type="continuationSeparator" w:id="0">
    <w:p w:rsidR="005B5490" w:rsidRDefault="005B5490" w:rsidP="0062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35149"/>
      <w:docPartObj>
        <w:docPartGallery w:val="Page Numbers (Bottom of Page)"/>
        <w:docPartUnique/>
      </w:docPartObj>
    </w:sdtPr>
    <w:sdtContent>
      <w:p w:rsidR="00622224" w:rsidRDefault="00622224">
        <w:pPr>
          <w:pStyle w:val="a8"/>
          <w:jc w:val="right"/>
        </w:pPr>
        <w:r>
          <w:fldChar w:fldCharType="begin"/>
        </w:r>
        <w:r>
          <w:instrText>PAGE   \* MERGEFORMAT</w:instrText>
        </w:r>
        <w:r>
          <w:fldChar w:fldCharType="separate"/>
        </w:r>
        <w:r>
          <w:rPr>
            <w:noProof/>
          </w:rPr>
          <w:t>1</w:t>
        </w:r>
        <w:r>
          <w:fldChar w:fldCharType="end"/>
        </w:r>
      </w:p>
    </w:sdtContent>
  </w:sdt>
  <w:p w:rsidR="00622224" w:rsidRDefault="006222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490" w:rsidRDefault="005B5490" w:rsidP="00622224">
      <w:r>
        <w:separator/>
      </w:r>
    </w:p>
  </w:footnote>
  <w:footnote w:type="continuationSeparator" w:id="0">
    <w:p w:rsidR="005B5490" w:rsidRDefault="005B5490" w:rsidP="00622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35F1A"/>
    <w:multiLevelType w:val="multilevel"/>
    <w:tmpl w:val="64E4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FD4891"/>
    <w:multiLevelType w:val="multilevel"/>
    <w:tmpl w:val="42C85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224"/>
    <w:rsid w:val="005B5490"/>
    <w:rsid w:val="00622224"/>
    <w:rsid w:val="008F0701"/>
    <w:rsid w:val="00DC1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DFE24E-345F-4D23-A8AD-DB296CB8A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701"/>
    <w:pPr>
      <w:spacing w:after="0" w:line="240" w:lineRule="auto"/>
      <w:ind w:firstLine="709"/>
      <w:jc w:val="both"/>
    </w:pPr>
    <w:rPr>
      <w:rFonts w:ascii="Times New Roman" w:hAnsi="Times New Roman"/>
      <w:sz w:val="28"/>
    </w:rPr>
  </w:style>
  <w:style w:type="paragraph" w:styleId="1">
    <w:name w:val="heading 1"/>
    <w:basedOn w:val="a"/>
    <w:link w:val="10"/>
    <w:uiPriority w:val="9"/>
    <w:qFormat/>
    <w:rsid w:val="00622224"/>
    <w:pPr>
      <w:spacing w:before="100" w:beforeAutospacing="1" w:after="100" w:afterAutospacing="1"/>
      <w:ind w:firstLine="0"/>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222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622224"/>
    <w:rPr>
      <w:color w:val="0000FF"/>
      <w:u w:val="single"/>
    </w:rPr>
  </w:style>
  <w:style w:type="paragraph" w:customStyle="1" w:styleId="text">
    <w:name w:val="text"/>
    <w:basedOn w:val="a"/>
    <w:rsid w:val="00622224"/>
    <w:pPr>
      <w:spacing w:before="100" w:beforeAutospacing="1" w:after="100" w:afterAutospacing="1"/>
      <w:ind w:firstLine="0"/>
      <w:jc w:val="left"/>
    </w:pPr>
    <w:rPr>
      <w:rFonts w:eastAsia="Times New Roman" w:cs="Times New Roman"/>
      <w:sz w:val="24"/>
      <w:szCs w:val="24"/>
      <w:lang w:eastAsia="ru-RU"/>
    </w:rPr>
  </w:style>
  <w:style w:type="character" w:styleId="a4">
    <w:name w:val="Emphasis"/>
    <w:basedOn w:val="a0"/>
    <w:uiPriority w:val="20"/>
    <w:qFormat/>
    <w:rsid w:val="00622224"/>
    <w:rPr>
      <w:i/>
      <w:iCs/>
    </w:rPr>
  </w:style>
  <w:style w:type="character" w:styleId="a5">
    <w:name w:val="Strong"/>
    <w:basedOn w:val="a0"/>
    <w:uiPriority w:val="22"/>
    <w:qFormat/>
    <w:rsid w:val="00622224"/>
    <w:rPr>
      <w:b/>
      <w:bCs/>
    </w:rPr>
  </w:style>
  <w:style w:type="paragraph" w:styleId="a6">
    <w:name w:val="header"/>
    <w:basedOn w:val="a"/>
    <w:link w:val="a7"/>
    <w:uiPriority w:val="99"/>
    <w:unhideWhenUsed/>
    <w:rsid w:val="00622224"/>
    <w:pPr>
      <w:tabs>
        <w:tab w:val="center" w:pos="4677"/>
        <w:tab w:val="right" w:pos="9355"/>
      </w:tabs>
    </w:pPr>
  </w:style>
  <w:style w:type="character" w:customStyle="1" w:styleId="a7">
    <w:name w:val="Верхний колонтитул Знак"/>
    <w:basedOn w:val="a0"/>
    <w:link w:val="a6"/>
    <w:uiPriority w:val="99"/>
    <w:rsid w:val="00622224"/>
    <w:rPr>
      <w:rFonts w:ascii="Times New Roman" w:hAnsi="Times New Roman"/>
      <w:sz w:val="28"/>
    </w:rPr>
  </w:style>
  <w:style w:type="paragraph" w:styleId="a8">
    <w:name w:val="footer"/>
    <w:basedOn w:val="a"/>
    <w:link w:val="a9"/>
    <w:uiPriority w:val="99"/>
    <w:unhideWhenUsed/>
    <w:rsid w:val="00622224"/>
    <w:pPr>
      <w:tabs>
        <w:tab w:val="center" w:pos="4677"/>
        <w:tab w:val="right" w:pos="9355"/>
      </w:tabs>
    </w:pPr>
  </w:style>
  <w:style w:type="character" w:customStyle="1" w:styleId="a9">
    <w:name w:val="Нижний колонтитул Знак"/>
    <w:basedOn w:val="a0"/>
    <w:link w:val="a8"/>
    <w:uiPriority w:val="99"/>
    <w:rsid w:val="0062222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72385">
      <w:bodyDiv w:val="1"/>
      <w:marLeft w:val="0"/>
      <w:marRight w:val="0"/>
      <w:marTop w:val="0"/>
      <w:marBottom w:val="0"/>
      <w:divBdr>
        <w:top w:val="none" w:sz="0" w:space="0" w:color="auto"/>
        <w:left w:val="none" w:sz="0" w:space="0" w:color="auto"/>
        <w:bottom w:val="none" w:sz="0" w:space="0" w:color="auto"/>
        <w:right w:val="none" w:sz="0" w:space="0" w:color="auto"/>
      </w:divBdr>
      <w:divsChild>
        <w:div w:id="1783306668">
          <w:marLeft w:val="0"/>
          <w:marRight w:val="0"/>
          <w:marTop w:val="0"/>
          <w:marBottom w:val="0"/>
          <w:divBdr>
            <w:top w:val="none" w:sz="0" w:space="0" w:color="auto"/>
            <w:left w:val="none" w:sz="0" w:space="0" w:color="auto"/>
            <w:bottom w:val="none" w:sz="0" w:space="0" w:color="auto"/>
            <w:right w:val="none" w:sz="0" w:space="0" w:color="auto"/>
          </w:divBdr>
        </w:div>
        <w:div w:id="1895308802">
          <w:marLeft w:val="0"/>
          <w:marRight w:val="0"/>
          <w:marTop w:val="0"/>
          <w:marBottom w:val="0"/>
          <w:divBdr>
            <w:top w:val="none" w:sz="0" w:space="0" w:color="auto"/>
            <w:left w:val="none" w:sz="0" w:space="0" w:color="auto"/>
            <w:bottom w:val="none" w:sz="0" w:space="0" w:color="auto"/>
            <w:right w:val="none" w:sz="0" w:space="0" w:color="auto"/>
          </w:divBdr>
        </w:div>
        <w:div w:id="1777409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triarchia.ru/db/text/507533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2715</Words>
  <Characters>15478</Characters>
  <Application>Microsoft Office Word</Application>
  <DocSecurity>0</DocSecurity>
  <Lines>128</Lines>
  <Paragraphs>36</Paragraphs>
  <ScaleCrop>false</ScaleCrop>
  <Company/>
  <LinksUpToDate>false</LinksUpToDate>
  <CharactersWithSpaces>18157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2022-09-30T06:59:00Z</dcterms:created>
  <dcterms:modified xsi:type="dcterms:W3CDTF">2022-09-30T07:00:00Z</dcterms:modified>
</cp:coreProperties>
</file>