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E40" w:rsidRPr="00862E40" w:rsidRDefault="00862E40" w:rsidP="00862E40">
      <w:pPr>
        <w:pBdr>
          <w:bottom w:val="single" w:sz="6" w:space="5" w:color="DBDBD9"/>
        </w:pBdr>
        <w:spacing w:after="80" w:line="264" w:lineRule="auto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 w:rsidRPr="00862E40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>Проект документа «О благословении православных христиан на исполнение воинского долга»</w:t>
      </w:r>
    </w:p>
    <w:p w:rsidR="00862E40" w:rsidRPr="00862E40" w:rsidRDefault="00862E40" w:rsidP="00862E40">
      <w:pPr>
        <w:spacing w:after="80" w:line="264" w:lineRule="auto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sz w:val="26"/>
          <w:szCs w:val="26"/>
          <w:lang w:eastAsia="ru-RU"/>
        </w:rPr>
        <w:t>3 февраля 2020 г.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Данный проект направляется в епархии Русской Православной Церкви для получения отзывов, а также публикуется с целью дискуссии на </w:t>
      </w:r>
      <w:hyperlink r:id="rId4" w:history="1">
        <w:r w:rsidRPr="00862E40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официальном сайте</w:t>
        </w:r>
      </w:hyperlink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</w:t>
      </w:r>
      <w:proofErr w:type="spellStart"/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Межсоборного</w:t>
      </w:r>
      <w:proofErr w:type="spellEnd"/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присутствия, на интернет-порталах </w:t>
      </w:r>
      <w:hyperlink r:id="rId5" w:history="1">
        <w:r w:rsidRPr="00862E40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«Приходы»</w:t>
        </w:r>
      </w:hyperlink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и </w:t>
      </w:r>
      <w:hyperlink r:id="rId6" w:history="1">
        <w:r w:rsidRPr="00862E40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Богослов.ru</w:t>
        </w:r>
      </w:hyperlink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. Возможность оставлять свои комментарии предоставляется всем желающим.</w:t>
      </w:r>
    </w:p>
    <w:p w:rsid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Проект документа создан комиссией </w:t>
      </w:r>
      <w:proofErr w:type="spellStart"/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fldChar w:fldCharType="begin"/>
      </w:r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instrText xml:space="preserve"> HYPERLINK "http://www.patriarchia.ru/db/text/707525.html" </w:instrText>
      </w:r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fldChar w:fldCharType="separate"/>
      </w:r>
      <w:r w:rsidRPr="00862E40">
        <w:rPr>
          <w:rFonts w:ascii="Arial" w:eastAsia="Times New Roman" w:hAnsi="Arial" w:cs="Arial"/>
          <w:i/>
          <w:iCs/>
          <w:color w:val="3469B7"/>
          <w:sz w:val="26"/>
          <w:szCs w:val="26"/>
          <w:u w:val="single"/>
          <w:lang w:eastAsia="ru-RU"/>
        </w:rPr>
        <w:t>Межсоборного</w:t>
      </w:r>
      <w:proofErr w:type="spellEnd"/>
      <w:r w:rsidRPr="00862E40">
        <w:rPr>
          <w:rFonts w:ascii="Arial" w:eastAsia="Times New Roman" w:hAnsi="Arial" w:cs="Arial"/>
          <w:i/>
          <w:iCs/>
          <w:color w:val="3469B7"/>
          <w:sz w:val="26"/>
          <w:szCs w:val="26"/>
          <w:u w:val="single"/>
          <w:lang w:eastAsia="ru-RU"/>
        </w:rPr>
        <w:t xml:space="preserve"> присутствия</w:t>
      </w:r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fldChar w:fldCharType="end"/>
      </w:r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по церковному праву во исполнение поручения </w:t>
      </w:r>
      <w:hyperlink r:id="rId7" w:history="1">
        <w:r w:rsidRPr="00862E40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президиума</w:t>
        </w:r>
      </w:hyperlink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</w:t>
      </w:r>
      <w:proofErr w:type="spellStart"/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Межсоборного</w:t>
      </w:r>
      <w:proofErr w:type="spellEnd"/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присутствия от 17 июля 2017 года. Комментарии к проекту документа собираются аппаратом </w:t>
      </w:r>
      <w:proofErr w:type="spellStart"/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Межсоборного</w:t>
      </w:r>
      <w:proofErr w:type="spellEnd"/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 xml:space="preserve"> присутствия до 1 июня 2020 года.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Защита Отечества с оружием в руках благословляется Церковью, что нашло отражение и в священных канонах. Так, правило святого Афанасия Великого (Послание к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Аммуну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монаху) гласит: «Не позволительно убивать; но убивать врагов на брани и законно, и похвалы достойно». Вместе с тем, 13-е правило святого Василия Великого отмечает: «Убиение на брани отцы наши не вменяли за убийство, извиняя, как мнится мне, поборников целомудрия и благочестия. Но, может быть, добро было бы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советовати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чтобы они, как имеющие нечистые руки, три года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удержалися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от приобщения токмо Святых Таин».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ходатайственной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части анафоры святителя Василия Великого содержится прошение о благоверных и христолюбивых правителях: «Осени над главами их в день брани, укрепи их мышцу,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возвыси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их десницу,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удержави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их правление, покори им вся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варварския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языки, брани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хотящыя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даруй им глубокий и неотъемлемый мир,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возглаголи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сердцах их благая о Церкви Твоей и всех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людех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Твоих, да в тишине их тихое и безмолвное житие поживем во всяком благочестии и чистоте. Помяни, Господи, всякое начало и власть, и иже в палате братию нашу, </w:t>
      </w:r>
      <w:r w:rsidRPr="00862E40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eastAsia="ru-RU"/>
        </w:rPr>
        <w:t>и все воинство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 Молитва о воинстве возглашается также в прошениях ектений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заамвонной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молитве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чинопоследования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литургии святителя Василия Великого.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 многих других древних молитвословиях и песнопениях также присутствуют прошения о даровании императору победы над врагами (например, в тропаре и кондаке Кресту, припевах канона Сретения Господня) или выражения благодарности за защиту от военных нападений (например, в кондаке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Взбранной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Воеводе»). В XI веке митрополитом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Евхаитским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святителем Иоанном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Мавроподом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были написаны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молебные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каноны «При приближении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тяжкои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̆ брани против Великого города [Константинополя]» и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Благодарственныи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̆… по завершении сражения». В XIV веке святителем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Филофеем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Коккином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патриархом Константинопольским, было составлено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последование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 воинах-защитниках Отечества во главе с царем — канон «за царя и за люди… в брани против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сопостат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находящих на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ны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» — и несколько молитв, которые вошли в состав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дониконовского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русского Потребника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2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В Большой Требник, созданный в ходе реформ патриарха Никона, был включен иной чин, того же содержания: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молебного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пения ко Господу Богу,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певаемого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во время брани против супостатов, находящих на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ны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». Главной темой всех этих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является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призывание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мира на землю и на воюющие стороны.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 крайней мере с XII века в русской истории известен чин «опоясывания мечем» юного княжича в знак его готовности нести воинское служение и участвовать в обороне своих земель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3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Личное холодное оружие князей и воинов благословлялось Церковью как символ их статуса и готовности нести свое служение, цель которого — чтобы «не опустела пажить овец Господних»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4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Евхологион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или Требник», созданный святителем Петром (Могилой), включает не только традиционные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взятые из древних рукописей или греческих и славянских старопечатных книг, но и множество новых для православной богослужебной практики чинов, написанных самим святителем Петром или переведенных им с латыни (из римско-католических изданий). В частности, в Требнике митрополита Петра появились «Чин освящения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воинскаго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знамения, еже есть хоругви, и воем благословения на брань», и «Чин благословения воинских оружий»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5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Эти чины стали известны в России и вошли в состав книги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молебных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пений», изданной по благословению Святейшего Правительствующего Синода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6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Хотя в латинском источнике «Чина благословения воинских оружий» речь шла только о благословении личных доспехов (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armorum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), в примечании к изданию чина в православных богослужебных книгах указано, что </w:t>
      </w:r>
      <w:proofErr w:type="gram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 этому</w:t>
      </w:r>
      <w:proofErr w:type="gram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же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чинопоследованию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благословляются не только воинские доспехи, то есть элементы личного оборонительного снаряжения воина, но «и меч, и сабля»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7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тексте самого чина упоминаются вооружения, которые воин носит на себе и которые получают благословение вместе с самим воином, притом с определенной целью: «Рабу Твоему сему </w:t>
      </w:r>
      <w:r w:rsidRPr="00862E40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имярек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носити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ко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укреплeнию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заступлeнию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Церкви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Твоея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святыя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сирых же и вдовиц, и на земли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сyщаго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святаго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достояния Твоего». В молитвах чина высказывается надежда на то, что вручаемые воину «оружия» послужат к победе, но не ради земной выгоды, а ради славы Божией, «к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защищению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заступлению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истины Христовы».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уставных документах синодальной эпохи присутствуют указания, касающиеся молитвенных чинов и благословения воинов, в том числе упоминается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молебный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чин перед началом боевых действий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8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Также в синодальный период совершалось благословение личного холодного оружия (например, казачьих шашек или кортиков морских офицеров) в соответствии с упомянутым выше чином.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Не отражено в традиции Православной Церкви и не соответствует содержанию самого Чина благословения воинских оружий, а потому </w:t>
      </w:r>
      <w:r w:rsidRPr="00862E4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должно быть исключено из пастырской практики использование данного </w:t>
      </w:r>
      <w:proofErr w:type="spellStart"/>
      <w:r w:rsidRPr="00862E4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чинопоследования</w:t>
      </w:r>
      <w:proofErr w:type="spellEnd"/>
      <w:r w:rsidRPr="00862E4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 для «освящения» любых разновидностей оружия, употребление которого может повлечь за собой гибель неопределенного количества людей, в том числе оружия неизбирательного действия и оружия массового поражения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Вместе с тем уместно </w:t>
      </w:r>
      <w:r w:rsidRPr="00862E4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благословение средств передвижения, используемых военными на суше, на воде или в воздухе, ибо при этом испрашивается у Господа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не «освящение» пушек, реактивных снарядов или средств бомбометания, но </w:t>
      </w:r>
      <w:r w:rsidRPr="00862E4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охранение воинов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Ниспосли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благословение Твое на колесницу сию и ангела Твоего к ней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пристави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да шествующие в ней им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храними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наставляеми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мире и благополучии путь свой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совершивше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Тебе славу и благодарение возсылают»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9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корaбль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сeй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воздyшный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освяти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путьшeствующия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нeм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благослови, от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всякаго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зла соблюдaя»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10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сeй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корaбль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соблюди,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дaждь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ему ангела блага,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мирна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;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хотящия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плыти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нeм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сохрани,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дaждь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им во вся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отыти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здравым»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11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 «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плыти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них хотящему воинству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соплавай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благоутишны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ветры им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пристави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им ангела блага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всесильныя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Твоея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крепости»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12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современной практике ряда Поместных Православных Церквей употребляются разнообразные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чинопоследования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имеющие отношение к воинской службе. К примеру: чины водосвятия </w:t>
      </w:r>
      <w:proofErr w:type="gram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различного вида</w:t>
      </w:r>
      <w:proofErr w:type="gram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войсковых частях, госпиталях, молебны на проводы войска в миротворческую миссию и на встречу после возвращения, на открытие военных городков или казарм, по случаю выпуска из военного училища, присвоения воинского звания, награждения теми или иными воинскими отличиями, в том числе и именным оружием, а также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 вручении воинских знамен, при смене и передаче обязанностей главнокомандующего и иных важных событиях</w:t>
      </w:r>
      <w:r w:rsidRPr="00862E40">
        <w:rPr>
          <w:rFonts w:ascii="Arial" w:eastAsia="Times New Roman" w:hAnsi="Arial" w:cs="Arial"/>
          <w:color w:val="000000"/>
          <w:sz w:val="26"/>
          <w:szCs w:val="26"/>
          <w:vertAlign w:val="superscript"/>
          <w:lang w:eastAsia="ru-RU"/>
        </w:rPr>
        <w:t>13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Из вышеизложенного следует, что </w:t>
      </w:r>
      <w:r w:rsidRPr="00862E40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молитва о воинах является устойчивой церковной практикой, причем эта молитва совершается как в ежедневных богослужениях, так и особенным чином, — во время брани. Кроме того, церковной традиции соответствует благословение воина на несение ратной службы</w:t>
      </w: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Русской Православной Церкви приняты богослужебные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такого благословения: «Чин освящения воинского знамени, еже есть хоругви, и воем благословения на брань» и «Чин благословения воинских оружий», включающий в себя благословение личного оружия или средств личной защиты воинов.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Также представляется возможным и желательным включение в литургическую практику Русской Православной Церкви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чинопоследований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относящихся к различным событиям воинской службы, по примеру перечисленных выше.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pict>
          <v:rect id="_x0000_i1025" style="width:0;height:1.5pt" o:hralign="center" o:hrstd="t" o:hr="t" fillcolor="#a0a0a0" stroked="f"/>
        </w:pic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[1] — Чин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Божественныя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Литургии иже </w:t>
      </w:r>
      <w:proofErr w:type="gram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 святых отца</w:t>
      </w:r>
      <w:proofErr w:type="gram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нашего Василия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Великаго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— М.: Издательство Московской Патриархии Русской Православной Церкви, 2012.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[2] — См. Прилуцкий В.,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свящ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 Частное богослужение в Русской Церкви в XVI и первой половине XVII в. Киев, 1912. С. 318-324; Прохоров Г.М. К истории литургической поэзии: гимны и молитвы патриарха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Филофея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Коккина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// Труды отдела древнерусской литературы. Л., 1972. Т. 27. С. 145. В славянских рукописях святителю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Филофею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также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атрибутируются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аналогичные каноны «на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поганыя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» и «в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усобных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иноплеменных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бранех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 (Прохоров. С. 144-145).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[3] — Татищев В.Н. История Российская. В 3 т. Т. 2. М.: АСТ, 2003. С. 434, 437.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[4] — Сказание о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Довмонте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// Библиотека литературы Древней Руси. Т. 6. </w:t>
      </w:r>
      <w:proofErr w:type="gram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СПб.:</w:t>
      </w:r>
      <w:proofErr w:type="gram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Наука, 2005. С. 60.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[5] —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Ευχολογιον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албо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Молитвослов или Требник. Киев: Издание Киево-Печерской Лавры, 1646. Ч. II. С. 245, 254.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[6] —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молебных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пений. </w:t>
      </w:r>
      <w:proofErr w:type="gram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СПб.:</w:t>
      </w:r>
      <w:proofErr w:type="gram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Синодальная типография, 1893. С. 209, 222.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[7] —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Ευχολογιον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… Ч. II. С. 256.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Последование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молебных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пений. С. 226.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[8] — См., к примеру: «Именной указ, объявленный Сенату Святейшим Синодом «О совершении по всей Империи молебствия по случаю скорого открытия военных действий» 27 мая 1849 г. (ПСЗРИ 2. Т. 24. Отд. 1. № 23270. С. 290); Определение Святейшего Синода от 20 июня 1915 г. (№ 4877) «О совершении повсеместных крестных ходов и молений </w:t>
      </w:r>
      <w:proofErr w:type="gram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 дарований</w:t>
      </w:r>
      <w:proofErr w:type="gram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российскому воинству победы над врагом» (Церковные ведомости. 1915. № 26. С. 329-332).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[9] — Чин благословения колесницы.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[10] — Чин освящения самолета.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[11] — Чин благословения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новаго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корабля или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лодии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[12] — Чин благословения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воднаго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судна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ратнаго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на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сопротивныя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отпущаемаго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единаго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или многих.</w:t>
      </w:r>
    </w:p>
    <w:p w:rsidR="00862E40" w:rsidRPr="00862E40" w:rsidRDefault="00862E40" w:rsidP="00862E40">
      <w:pPr>
        <w:spacing w:after="8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[13] — См. «Воинский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евхологий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», употребляемый в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Элладской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Православной Церкви (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Στρ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ατιωτικὸν π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εριστ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ασιακὸν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Εὐχολόγιον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.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Ἔδεσσ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α, 2015). Все чины, включенные в это издание, либо являются традиционными, либо получили одобрение Священного Синода </w:t>
      </w:r>
      <w:proofErr w:type="spellStart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Элладской</w:t>
      </w:r>
      <w:proofErr w:type="spellEnd"/>
      <w:r w:rsidRPr="00862E4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Церкви в 2009 и 2012 годах.</w:t>
      </w:r>
    </w:p>
    <w:p w:rsidR="00DC1E14" w:rsidRPr="00862E40" w:rsidRDefault="00DC1E14" w:rsidP="00862E40">
      <w:pPr>
        <w:spacing w:after="80" w:line="264" w:lineRule="auto"/>
        <w:ind w:firstLine="567"/>
        <w:rPr>
          <w:sz w:val="26"/>
          <w:szCs w:val="26"/>
        </w:rPr>
      </w:pPr>
    </w:p>
    <w:sectPr w:rsidR="00DC1E14" w:rsidRPr="00862E40" w:rsidSect="00862E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40"/>
    <w:rsid w:val="00862E40"/>
    <w:rsid w:val="008F0701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BD9DF-5F9B-4C22-B6A7-7E4D5C05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862E40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E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62E40"/>
    <w:rPr>
      <w:color w:val="0000FF"/>
      <w:u w:val="single"/>
    </w:rPr>
  </w:style>
  <w:style w:type="paragraph" w:customStyle="1" w:styleId="text">
    <w:name w:val="text"/>
    <w:basedOn w:val="a"/>
    <w:rsid w:val="00862E40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62E40"/>
    <w:rPr>
      <w:i/>
      <w:iCs/>
    </w:rPr>
  </w:style>
  <w:style w:type="character" w:styleId="a5">
    <w:name w:val="Strong"/>
    <w:basedOn w:val="a0"/>
    <w:uiPriority w:val="22"/>
    <w:qFormat/>
    <w:rsid w:val="00862E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triarchia.ru/db/text/496176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goslov.ru/article/6023973" TargetMode="External"/><Relationship Id="rId5" Type="http://schemas.openxmlformats.org/officeDocument/2006/relationships/hyperlink" Target="https://mnenie.prichod.ru/opinions/35686/" TargetMode="External"/><Relationship Id="rId4" Type="http://schemas.openxmlformats.org/officeDocument/2006/relationships/hyperlink" Target="https://msobor.ru/project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1504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2022-09-30T06:48:00Z</dcterms:created>
  <dcterms:modified xsi:type="dcterms:W3CDTF">2022-09-30T06:49:00Z</dcterms:modified>
</cp:coreProperties>
</file>