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3C7" w:rsidRPr="00F043C7" w:rsidRDefault="00F043C7" w:rsidP="00F043C7">
      <w:pPr>
        <w:pBdr>
          <w:bottom w:val="single" w:sz="6" w:space="5" w:color="DBDBD9"/>
        </w:pBdr>
        <w:spacing w:before="100" w:beforeAutospacing="1" w:after="100" w:afterAutospacing="1"/>
        <w:ind w:firstLine="0"/>
        <w:outlineLvl w:val="0"/>
        <w:rPr>
          <w:rFonts w:eastAsia="Times New Roman" w:cs="Times New Roman"/>
          <w:b/>
          <w:bCs/>
          <w:color w:val="007961"/>
          <w:kern w:val="36"/>
          <w:szCs w:val="28"/>
          <w:lang w:eastAsia="ru-RU"/>
        </w:rPr>
      </w:pPr>
      <w:r w:rsidRPr="00F043C7">
        <w:rPr>
          <w:rFonts w:eastAsia="Times New Roman" w:cs="Times New Roman"/>
          <w:b/>
          <w:bCs/>
          <w:color w:val="007961"/>
          <w:kern w:val="36"/>
          <w:szCs w:val="28"/>
          <w:lang w:eastAsia="ru-RU"/>
        </w:rPr>
        <w:t>Определение Освященного Архи</w:t>
      </w:r>
      <w:bookmarkStart w:id="0" w:name="_GoBack"/>
      <w:bookmarkEnd w:id="0"/>
      <w:r w:rsidRPr="00F043C7">
        <w:rPr>
          <w:rFonts w:eastAsia="Times New Roman" w:cs="Times New Roman"/>
          <w:b/>
          <w:bCs/>
          <w:color w:val="007961"/>
          <w:kern w:val="36"/>
          <w:szCs w:val="28"/>
          <w:lang w:eastAsia="ru-RU"/>
        </w:rPr>
        <w:t>ерейского Собора Русской Православной Церкви «О внесении изменений и дополнений в Устав Русской Православной Церкви и другие документы Русской Православной Церкви»</w:t>
      </w:r>
    </w:p>
    <w:p w:rsidR="00F043C7" w:rsidRPr="00F043C7" w:rsidRDefault="00F043C7" w:rsidP="00F043C7">
      <w:pPr>
        <w:spacing w:after="0"/>
        <w:ind w:firstLine="0"/>
        <w:rPr>
          <w:rFonts w:ascii="Arial" w:eastAsia="Times New Roman" w:hAnsi="Arial" w:cs="Arial"/>
          <w:color w:val="A89179"/>
          <w:szCs w:val="28"/>
          <w:lang w:eastAsia="ru-RU"/>
        </w:rPr>
      </w:pPr>
      <w:r w:rsidRPr="00F043C7">
        <w:rPr>
          <w:rFonts w:ascii="Arial" w:eastAsia="Times New Roman" w:hAnsi="Arial" w:cs="Arial"/>
          <w:color w:val="A89179"/>
          <w:szCs w:val="28"/>
          <w:lang w:eastAsia="ru-RU"/>
        </w:rPr>
        <w:t>30 ноября 2017 г. 17:23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i/>
          <w:iCs/>
          <w:color w:val="000000"/>
          <w:szCs w:val="28"/>
          <w:lang w:eastAsia="ru-RU"/>
        </w:rPr>
        <w:t>Документ принят на Архиерейском Соборе Русской Православной Церкви 29 ноября — 2 декабря 2017 года.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Учитывая особый статус широкой автономии Украинской Православной Церкви, руководящий центр которой находится в Киеве, Священный Синод представил Архиерейскому Собору предложение, поступившее от Блаженнейшего митрополита Киевского и всея Украины Онуфрия, выделить в самостоятельную главу положения Устава Русской Православной Церкви (далее — Устав), касающиеся Украинской Православной Церкви, руководящий центр которой находится в Киеве.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Кроме того, в межсоборный период Священный Синод одобрил ряд изменений в порядок канонизации подвижников благочестия в лике местночтимых святых и в порядок их дальнейшего общецерковного прославления (журнал № 66 от 15 июля 2016 года), что требует отражения в Уставе Русской Православной Церкви.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Священным Синодом были образованы новые структуры Русской Православной Церкви в зарубежье (журнал № 99 от 21 октября 2016 года и журнал № 116 от 27 декабря 2016 года). Необходимо предусмотреть их представительство на Поместных Соборах.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Принимая во внимания установления, описанные в одобренном Архиерейским Собором Положении о монастырях и монашестве, следует внести коррективы в порядок управления монастырскими подворьями, упомянутый в Уставе.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Помимо этого, предлагается внести уточнение в Устав, исключив передачу Патриаршему местоблюстителю Патриаршей прерогативы награждать архиереев наградами Русской Православной Церкви.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Наконец, в связи с поступившим обращением от Патриаршего Экзарха всея Беларуси и Синода Белорусского Экзархата, Священный Синод представил Архиерейскому Собору предложения по внесению изменений в Положение о суде Русской Православной Церкви.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 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lastRenderedPageBreak/>
        <w:t>С учетом изложенного </w:t>
      </w:r>
      <w:r w:rsidRPr="00F043C7">
        <w:rPr>
          <w:rFonts w:ascii="Arial" w:eastAsia="Times New Roman" w:hAnsi="Arial" w:cs="Arial"/>
          <w:b/>
          <w:bCs/>
          <w:color w:val="000000"/>
          <w:szCs w:val="28"/>
          <w:lang w:eastAsia="ru-RU"/>
        </w:rPr>
        <w:t>Освященный Архиерейский Собор постановляет</w:t>
      </w: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: 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I. Внести следующие изменения в Устав Русской Православной Церкви: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1. Включить в Устав после главы IХ новую главу нижеследующего содержания, с изменением нумерации последующих глав: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«Глава X. Украинская Православная Церковь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1. Украинская Православная Церковь является самоуправляемой с правами широкой автономии.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2. Украинской Православной Церкви предоставлена независимость и самостоятельность в ее управлении в соответствии с Определением Архиерейского Собора Русской Православной Церкви 25-27 октября 1990 года «Об Украинской Православной Церкви».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3. В своей жизни и деятельности Украинская Православная Церковь руководствуется Определением Архиерейского Собора Русской Православной Церкви 1990 года «Об Украинской Православной Церкви», Грамотой Патриарха Московского и всея Руси 1990 года и Уставом Украинской Православной Церкви, который утверждается ее Предстоятелем и одобряется Патриархом Московским и всея Руси.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4. Органами церковной власти и управления Украинской Православной Церкви являются ее Собор и Синод, возглавляемые ее Предстоятелем, носящим титул «Блаженнейший митрополит Киевский и всея Украины». Центр управления Украинской Православной Церкви находится в городе Киеве.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5. Предстоятель Украинской Православной Церкви избирается епископатом Украинской Православной Церкви и благословляется Святейшим Патриархом Московским и всея Руси.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6. Имя Предстоятеля поминается во всех храмах Украинской Православной Церкви после имени Патриарха Московского и всея Руси.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7. Архиереи Украинской Православной Церкви избираются ее Синодом.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 xml:space="preserve">8. Решение об образовании или упразднении епархий, входящих в Украинскую Православную Церковь, и об определении их </w:t>
      </w: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lastRenderedPageBreak/>
        <w:t>территориальных границ принимаются ее Синодом с последующим утверждением Архиерейским Собором.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9. Архиереи Украинской Православной Церкви являются членами Поместного и Архиерейских Соборов и участвуют в их работе в соответствии с разделами II и III настоящего Устава и в заседаниях Священного Синода.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10. Решения Поместного и Архиерейского Соборов являются обязательными для Украинской Православной Церкви.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11. Решения Священного Синода действуют в Украинской Православной Церкви с учетом особенностей, определяемых самостоятельным характером ее управления.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12. В Украинской Православной Церкви действует собственная высшая церковно-судебная инстанция. При этом суд Архиерейского Собора является церковном судом высшей инстанции для Украинской Православной Церкви.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В пределах Украинской Православной Церкви такие канонические прещения, как пожизненное запрещение в священнослужении, извержение из сана, отлучение от Церкви, налагаются епархиальным архиереем с последующим утверждением митрополитом Киевским и всея Украины и Синодом Украинской Православной Церкви.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13. Украинская Православная Церковь получает святое миро от Патриарха Московского и всея Руси».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2. Исключить из главы ХI Устава статью 18.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3. Изложить пункт д) статьи 5 главы III («Архиерейский Собор») Устава в следующей редакции: «д) канонизация святых и общецерковное прославление местночтимых святых»;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4. Внести в статью 25 главы V Устава («Священный Синод») пункт следующего содержания: «ф) канонизация местночтимых святых и вынесение вопроса об их общецерковном прославлении на рассмотрение Архиерейского Собора»;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5. Изложить пункт в) статьи 15 главы IV Устава в следующей редакции: «в) Местоблюститель исполняет обязанности Патриарха Московского и всея Руси так, как они изложены в статье 7 главы IV настоящего Устава, кроме пунктов ц, ч и э».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lastRenderedPageBreak/>
        <w:t>6. Дополнить статью 4 главы IX («Церковный суд»), изложив ее в следующей редакции: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«Суд в Русской Православной Церкви осуществляется церковными судами следующих инстанций: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а) епархиальными судами, имеющими юрисдикцию в пределах своих епархий;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б) высшими церковно-судебными инстанциями Украинской Православной Церкви, Автономных и Самоуправляемых Церквей, Русской Православной Церкви Заграницей, Экзархатов и Митрополичьих округов (при наличии в указанных частях Русской Православной Церкви высших церковно-судебных инстанций) — с юрисдикцией в пределах соответствующих частей Русской Православной Церкви;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в) высшим общецерковным судом, с юрисдикцией в пределах Русской Православной Церкви за исключением Украинской Православной Церкви;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г) судом Архиерейского Собора, с юрисдикцией в пределах всей Русской Православной Церкви».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7. Во всех статьях Устава, где упоминается «Общецерковный суд», изменить его именование на «Высший общецерковный суд».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8. Изложить статью 9 главы XVII («Монастыри») Устава в следующей редакции: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«Монастыри могут иметь подворья. Подворьем именуется община православных христиан, состоящая в ведении монастыря и находящаяся за его пределами. Деятельность подворья регламентируется уставом того монастыря, к которому данное подворье относится, и своим собственным гражданским уставом. Подворье в церковно-иерархическом (каноническом) порядке подчинено епархиальному архиерею епархии, на территории которого оно находится, а в хозяйственном — тому же архиерею, что и монастырь. В случае, если подворье располагается на территории иной епархии, то за богослужением в храме подворья возносится как имя епархиального архиерея, так и имя архиерея, на территории епархии которого находится подворье».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 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lastRenderedPageBreak/>
        <w:t>II. Внести следующие изменения в Положение о церковном суде Русской Православной Церкви: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1. Во всех статьях Положения о церковном суде, где упоминается «Общецерковный суд», изменить его именование на «Высший общецерковный суд».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2. Дополнить третий абзац пункта 2 статьи 1 Положения о церковном суде, изложив его в следующей редакции: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«2. Судебная система Русской Православной Церкви включает следующие церковные суды:</w:t>
      </w:r>
    </w:p>
    <w:p w:rsidR="00F043C7" w:rsidRPr="00F043C7" w:rsidRDefault="00F043C7" w:rsidP="00F043C7">
      <w:pPr>
        <w:numPr>
          <w:ilvl w:val="0"/>
          <w:numId w:val="1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епархиальные суды с юрисдикцией в пределах соответствующих епархий;</w:t>
      </w:r>
    </w:p>
    <w:p w:rsidR="00F043C7" w:rsidRPr="00F043C7" w:rsidRDefault="00F043C7" w:rsidP="00F043C7">
      <w:pPr>
        <w:numPr>
          <w:ilvl w:val="0"/>
          <w:numId w:val="1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высшие церковно-судебные инстанции Украинской Православной Церкви, Автономных и Самоуправляемых Церквей, Русской Православной Церкви Заграницей, Экзархатов и Митрополичьих округов (при наличии в указанных частях Русской Православной Церкви высших церковно-судебных инстанций) — с юрисдикцией в пределах соответствующих частей Русской Православной Церкви;</w:t>
      </w:r>
    </w:p>
    <w:p w:rsidR="00F043C7" w:rsidRPr="00F043C7" w:rsidRDefault="00F043C7" w:rsidP="00F043C7">
      <w:pPr>
        <w:numPr>
          <w:ilvl w:val="0"/>
          <w:numId w:val="1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высший общецерковный суд — с юрисдикцией в пределах Русской Православной Церкви, за исключением Украинской Православной Церкви;</w:t>
      </w:r>
    </w:p>
    <w:p w:rsidR="00F043C7" w:rsidRPr="00F043C7" w:rsidRDefault="00F043C7" w:rsidP="00F043C7">
      <w:pPr>
        <w:numPr>
          <w:ilvl w:val="0"/>
          <w:numId w:val="1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Архиерейский Собор Русской Православной Церкви — с юрисдикцией в пределах всей Русской Православной Церкви».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3. Дополнить пункт 2 статьи 31 Положения о церковном суде, изложив его следующим образом: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«2. Архиерейский Собор рассматривает в качестве церковного суда второй инстанции дела в отношении архиереев:</w:t>
      </w:r>
    </w:p>
    <w:p w:rsidR="00F043C7" w:rsidRPr="00F043C7" w:rsidRDefault="00F043C7" w:rsidP="00F043C7">
      <w:pPr>
        <w:numPr>
          <w:ilvl w:val="0"/>
          <w:numId w:val="2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рассмотренные Высшим общецерковным судом первой инстанции и направленные Патриархом Московским и всея Руси или Священным Синодом на рассмотрение Архиерейского Собора для вынесения окончательного решения;</w:t>
      </w:r>
    </w:p>
    <w:p w:rsidR="00F043C7" w:rsidRPr="00F043C7" w:rsidRDefault="00F043C7" w:rsidP="00F043C7">
      <w:pPr>
        <w:numPr>
          <w:ilvl w:val="0"/>
          <w:numId w:val="2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по апелляционным жалобам архиереев на вступившие в законную силу решения Высшего общецерковного суда первой инстанции и высших церковно-судебных инстанций Украинской Православной Церкви, Автономных и Самоуправляемых Церквей.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 xml:space="preserve">Священный Синод или Патриарх Московский и всея Руси вправе направить на рассмотрение Архиерейского Собора иные дела, </w:t>
      </w: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lastRenderedPageBreak/>
        <w:t>подсудные нижестоящим церковным судам, в случае, если данные дела требуют авторитетного судебно-соборного решения».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4. Изложить пункт 2 статьи 28 Положения о церковном суде в следующей редакции: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«Высший общецерковный суд рассматривает в качестве апелляционной инстанции, в порядке, предусмотренном главой 6 настоящего Положения, дела:</w:t>
      </w:r>
    </w:p>
    <w:p w:rsidR="00F043C7" w:rsidRPr="00F043C7" w:rsidRDefault="00F043C7" w:rsidP="00F043C7">
      <w:pPr>
        <w:numPr>
          <w:ilvl w:val="0"/>
          <w:numId w:val="3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рассмотренные епархиальными судами и направленные епархиальными архиереями в Высший общецерковный суд для окончательного разрешения;</w:t>
      </w:r>
    </w:p>
    <w:p w:rsidR="00F043C7" w:rsidRPr="00F043C7" w:rsidRDefault="00F043C7" w:rsidP="00F043C7">
      <w:pPr>
        <w:numPr>
          <w:ilvl w:val="0"/>
          <w:numId w:val="3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по апелляционным жалобам сторон на решения епархиальных судов;</w:t>
      </w:r>
    </w:p>
    <w:p w:rsidR="00F043C7" w:rsidRPr="00F043C7" w:rsidRDefault="00F043C7" w:rsidP="00F043C7">
      <w:pPr>
        <w:numPr>
          <w:ilvl w:val="0"/>
          <w:numId w:val="3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рассмотренные высшими церковно-судебными инстанциями Автономных и Самоуправляемых Церквей, Русской Православной Церкви Заграницей, Экзархатов и Митрополичьих округов (при наличии в указанных частях Русской Православной Церкви высших церковно-судебных инстанций) и переданные предстоятелями соответствующих частей Русской Православной Церкви в Высший общецерковный суд;</w:t>
      </w:r>
    </w:p>
    <w:p w:rsidR="00F043C7" w:rsidRPr="00F043C7" w:rsidRDefault="00F043C7" w:rsidP="00F043C7">
      <w:pPr>
        <w:numPr>
          <w:ilvl w:val="0"/>
          <w:numId w:val="3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по апелляционным жалобам сторон на решения высших церковно-судебных инстанций Автономных и Самоуправляемых Церквей, Русской Православной Церкви Заграницей, Экзархатов и Митрополичьих округов (при наличии в указанных частях Русской Православной Церкви высших церковно-судебных инстанций).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Данная статья не распространяется на Украинскую Православную Церковь».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5. Исключить пункт 6 статьи 50 Положения о церковном суде.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6. Дополнить главу 6 Положения о церковном суде новой статьей следующего содержания со смещением нумерации последующих статей: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«Рассмотрение дел в отдельных высших церковно-судебных инстанциях.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1. Апелляционные жалобы на решения епархиальных судов епархий Автономных и Самоуправляемых Церквей, Русской Православной Церкви Заграницей, Экзархатов и Митрополичьих округов направляются в высшие церковно-судебные инстанции указанных частей Русской Православной Церкви (при наличии в таковых высших церковно-судебных инстанций).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lastRenderedPageBreak/>
        <w:t>2. Высший общецерковный суд рассматривает апелляционные жалобы на решения, принятые как в первом рассмотрении, так и в апелляционном порядке высшими церковно-судебными инстанциями Автономных и Самоуправляемых Церквей, Русской Православной Церкви Заграницей, Экзархатов и Митрополичьих округов.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3. Данная статья не распространяется на Украинскую Православную Церковь».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 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III. Изложить пункт 15 статьи 2 Положения о составе Поместного Собора в следующей редакции: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«По два делегата — одному клирику и одному мирянину:</w:t>
      </w:r>
    </w:p>
    <w:p w:rsidR="00F043C7" w:rsidRPr="00F043C7" w:rsidRDefault="00F043C7" w:rsidP="00F043C7">
      <w:pPr>
        <w:numPr>
          <w:ilvl w:val="0"/>
          <w:numId w:val="4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от Патриарших приходов в США,</w:t>
      </w:r>
    </w:p>
    <w:p w:rsidR="00F043C7" w:rsidRPr="00F043C7" w:rsidRDefault="00F043C7" w:rsidP="00F043C7">
      <w:pPr>
        <w:numPr>
          <w:ilvl w:val="0"/>
          <w:numId w:val="4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от Патриарших приходов в Канаде,</w:t>
      </w:r>
    </w:p>
    <w:p w:rsidR="00F043C7" w:rsidRPr="00F043C7" w:rsidRDefault="00F043C7" w:rsidP="00F043C7">
      <w:pPr>
        <w:numPr>
          <w:ilvl w:val="0"/>
          <w:numId w:val="4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от Патриарших приходов в Италии,</w:t>
      </w:r>
    </w:p>
    <w:p w:rsidR="00F043C7" w:rsidRPr="00F043C7" w:rsidRDefault="00F043C7" w:rsidP="00F043C7">
      <w:pPr>
        <w:numPr>
          <w:ilvl w:val="0"/>
          <w:numId w:val="4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от Патриарших приходов в Финляндии,</w:t>
      </w:r>
    </w:p>
    <w:p w:rsidR="00F043C7" w:rsidRPr="00F043C7" w:rsidRDefault="00F043C7" w:rsidP="00F043C7">
      <w:pPr>
        <w:numPr>
          <w:ilvl w:val="0"/>
          <w:numId w:val="4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от Патриарших приходов в Туркменистане,</w:t>
      </w:r>
    </w:p>
    <w:p w:rsidR="00F043C7" w:rsidRPr="00F043C7" w:rsidRDefault="00F043C7" w:rsidP="00F043C7">
      <w:pPr>
        <w:numPr>
          <w:ilvl w:val="0"/>
          <w:numId w:val="4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от Патриарших приходов в Республике Армения,</w:t>
      </w:r>
    </w:p>
    <w:p w:rsidR="00F043C7" w:rsidRPr="00F043C7" w:rsidRDefault="00F043C7" w:rsidP="00F043C7">
      <w:pPr>
        <w:numPr>
          <w:ilvl w:val="0"/>
          <w:numId w:val="4"/>
        </w:numPr>
        <w:spacing w:after="0" w:line="240" w:lineRule="atLeast"/>
        <w:ind w:left="0" w:firstLine="567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от Патриарших приходов в Королевстве Таиланд и приходов Московского Патриархата в Юго-Восточной и Восточной Азии.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Делегаты избираются тайным голосованием на собраниях представителей приходов в каждом из указанных приходских объединений. Процедуру избрания устанавливает это собрание.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Избранные делегаты утверждаются Патриархом (в период местоблюстительства — Священным Синодом).</w:t>
      </w:r>
    </w:p>
    <w:p w:rsidR="00F043C7" w:rsidRPr="00F043C7" w:rsidRDefault="00F043C7" w:rsidP="00F043C7">
      <w:pPr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Cs w:val="28"/>
          <w:lang w:eastAsia="ru-RU"/>
        </w:rPr>
      </w:pPr>
      <w:r w:rsidRPr="00F043C7">
        <w:rPr>
          <w:rFonts w:ascii="Arial" w:eastAsia="Times New Roman" w:hAnsi="Arial" w:cs="Arial"/>
          <w:color w:val="000000"/>
          <w:szCs w:val="28"/>
          <w:lang w:eastAsia="ru-RU"/>
        </w:rPr>
        <w:t>Церковные учреждения в дальнем зарубежье, не входящие в состав епархий или приходских объединений, перечисленных в настоящей статье, представлены на Поместном Соборе руководителем Управления по зарубежным учреждениям».</w:t>
      </w:r>
    </w:p>
    <w:p w:rsidR="009F5F20" w:rsidRDefault="00F043C7" w:rsidP="00F043C7">
      <w:r w:rsidRPr="00F043C7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sectPr w:rsidR="009F5F2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E13" w:rsidRDefault="00A12E13" w:rsidP="00F043C7">
      <w:pPr>
        <w:spacing w:after="0"/>
      </w:pPr>
      <w:r>
        <w:separator/>
      </w:r>
    </w:p>
  </w:endnote>
  <w:endnote w:type="continuationSeparator" w:id="0">
    <w:p w:rsidR="00A12E13" w:rsidRDefault="00A12E13" w:rsidP="00F043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176891"/>
      <w:docPartObj>
        <w:docPartGallery w:val="Page Numbers (Bottom of Page)"/>
        <w:docPartUnique/>
      </w:docPartObj>
    </w:sdtPr>
    <w:sdtContent>
      <w:p w:rsidR="00F043C7" w:rsidRDefault="00F043C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043C7" w:rsidRDefault="00F043C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E13" w:rsidRDefault="00A12E13" w:rsidP="00F043C7">
      <w:pPr>
        <w:spacing w:after="0"/>
      </w:pPr>
      <w:r>
        <w:separator/>
      </w:r>
    </w:p>
  </w:footnote>
  <w:footnote w:type="continuationSeparator" w:id="0">
    <w:p w:rsidR="00A12E13" w:rsidRDefault="00A12E13" w:rsidP="00F043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94EED"/>
    <w:multiLevelType w:val="multilevel"/>
    <w:tmpl w:val="1D280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2769B5"/>
    <w:multiLevelType w:val="multilevel"/>
    <w:tmpl w:val="48D45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12DF4"/>
    <w:multiLevelType w:val="multilevel"/>
    <w:tmpl w:val="6C906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53EDC"/>
    <w:multiLevelType w:val="multilevel"/>
    <w:tmpl w:val="93023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C7"/>
    <w:rsid w:val="009F5F20"/>
    <w:rsid w:val="00A12E13"/>
    <w:rsid w:val="00A44D77"/>
    <w:rsid w:val="00F0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2AFE2-7C7F-4A49-863E-0F380CA27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D77"/>
    <w:pPr>
      <w:spacing w:line="240" w:lineRule="auto"/>
      <w:ind w:firstLine="567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44D77"/>
    <w:pPr>
      <w:keepNext/>
      <w:keepLines/>
      <w:pageBreakBefore/>
      <w:suppressAutoHyphens/>
      <w:spacing w:before="480" w:after="360"/>
      <w:ind w:firstLine="0"/>
      <w:jc w:val="center"/>
      <w:outlineLvl w:val="0"/>
    </w:pPr>
    <w:rPr>
      <w:rFonts w:ascii="Arial" w:eastAsiaTheme="majorEastAsia" w:hAnsi="Arial" w:cstheme="majorBidi"/>
      <w:b/>
      <w:cap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4D77"/>
    <w:pPr>
      <w:keepNext/>
      <w:keepLines/>
      <w:suppressAutoHyphens/>
      <w:spacing w:before="360" w:after="240"/>
      <w:ind w:firstLine="0"/>
      <w:jc w:val="center"/>
      <w:outlineLvl w:val="1"/>
    </w:pPr>
    <w:rPr>
      <w:rFonts w:ascii="Arial" w:eastAsiaTheme="majorEastAsia" w:hAnsi="Arial" w:cstheme="majorBidi"/>
      <w:b/>
      <w:color w:val="000000" w:themeColor="text1"/>
      <w:sz w:val="3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4D77"/>
    <w:rPr>
      <w:rFonts w:ascii="Arial" w:eastAsiaTheme="majorEastAsia" w:hAnsi="Arial" w:cstheme="majorBidi"/>
      <w:b/>
      <w:cap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44D77"/>
    <w:rPr>
      <w:rFonts w:ascii="Arial" w:eastAsiaTheme="majorEastAsia" w:hAnsi="Arial" w:cstheme="majorBidi"/>
      <w:b/>
      <w:color w:val="000000" w:themeColor="text1"/>
      <w:sz w:val="30"/>
      <w:szCs w:val="26"/>
    </w:rPr>
  </w:style>
  <w:style w:type="character" w:styleId="a3">
    <w:name w:val="Hyperlink"/>
    <w:basedOn w:val="a0"/>
    <w:uiPriority w:val="99"/>
    <w:semiHidden/>
    <w:unhideWhenUsed/>
    <w:rsid w:val="00F043C7"/>
    <w:rPr>
      <w:color w:val="0000FF"/>
      <w:u w:val="single"/>
    </w:rPr>
  </w:style>
  <w:style w:type="paragraph" w:customStyle="1" w:styleId="text">
    <w:name w:val="text"/>
    <w:basedOn w:val="a"/>
    <w:rsid w:val="00F043C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043C7"/>
    <w:rPr>
      <w:i/>
      <w:iCs/>
    </w:rPr>
  </w:style>
  <w:style w:type="character" w:styleId="a5">
    <w:name w:val="Strong"/>
    <w:basedOn w:val="a0"/>
    <w:uiPriority w:val="22"/>
    <w:qFormat/>
    <w:rsid w:val="00F043C7"/>
    <w:rPr>
      <w:b/>
      <w:bCs/>
    </w:rPr>
  </w:style>
  <w:style w:type="paragraph" w:styleId="a6">
    <w:name w:val="header"/>
    <w:basedOn w:val="a"/>
    <w:link w:val="a7"/>
    <w:uiPriority w:val="99"/>
    <w:unhideWhenUsed/>
    <w:rsid w:val="00F043C7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F043C7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F043C7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F043C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1817</Words>
  <Characters>10361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2018-10-01T11:56:00Z</dcterms:created>
  <dcterms:modified xsi:type="dcterms:W3CDTF">2018-10-01T11:58:00Z</dcterms:modified>
</cp:coreProperties>
</file>